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D1" w:rsidRPr="00C92601" w:rsidRDefault="007A13D1" w:rsidP="007A13D1">
      <w:pPr>
        <w:spacing w:after="0" w:line="240" w:lineRule="auto"/>
        <w:rPr>
          <w:rFonts w:ascii="Arial" w:eastAsia="Times New Roman" w:hAnsi="Arial" w:cs="Arial"/>
          <w:b/>
          <w:sz w:val="20"/>
          <w:szCs w:val="20"/>
          <w:lang w:val="nl-NL"/>
        </w:rPr>
      </w:pPr>
      <w:r w:rsidRPr="00C92601">
        <w:rPr>
          <w:rFonts w:ascii="Arial" w:eastAsia="Times New Roman" w:hAnsi="Arial" w:cs="Arial"/>
          <w:b/>
          <w:sz w:val="20"/>
          <w:szCs w:val="20"/>
          <w:lang w:val="nl-NL"/>
        </w:rPr>
        <w:t xml:space="preserve">Op </w:t>
      </w:r>
      <w:r w:rsidR="009868F7">
        <w:rPr>
          <w:rFonts w:ascii="Arial" w:eastAsia="Times New Roman" w:hAnsi="Arial" w:cs="Arial"/>
          <w:b/>
          <w:sz w:val="20"/>
          <w:szCs w:val="20"/>
          <w:lang w:val="nl-NL"/>
        </w:rPr>
        <w:t>18</w:t>
      </w:r>
      <w:r w:rsidR="00806727" w:rsidRPr="00C92601">
        <w:rPr>
          <w:rFonts w:ascii="Arial" w:eastAsia="Times New Roman" w:hAnsi="Arial" w:cs="Arial"/>
          <w:b/>
          <w:sz w:val="20"/>
          <w:szCs w:val="20"/>
          <w:lang w:val="nl-NL"/>
        </w:rPr>
        <w:t xml:space="preserve"> </w:t>
      </w:r>
      <w:r w:rsidR="00DC0206">
        <w:rPr>
          <w:rFonts w:ascii="Arial" w:eastAsia="Times New Roman" w:hAnsi="Arial" w:cs="Arial"/>
          <w:b/>
          <w:sz w:val="20"/>
          <w:szCs w:val="20"/>
          <w:lang w:val="nl-NL"/>
        </w:rPr>
        <w:t>maart</w:t>
      </w:r>
      <w:r w:rsidRPr="00C92601">
        <w:rPr>
          <w:rFonts w:ascii="Arial" w:eastAsia="Times New Roman" w:hAnsi="Arial" w:cs="Arial"/>
          <w:b/>
          <w:sz w:val="20"/>
          <w:szCs w:val="20"/>
          <w:lang w:val="nl-NL"/>
        </w:rPr>
        <w:t xml:space="preserve"> 20</w:t>
      </w:r>
      <w:r w:rsidR="00DC0206">
        <w:rPr>
          <w:rFonts w:ascii="Arial" w:eastAsia="Times New Roman" w:hAnsi="Arial" w:cs="Arial"/>
          <w:b/>
          <w:sz w:val="20"/>
          <w:szCs w:val="20"/>
          <w:lang w:val="nl-NL"/>
        </w:rPr>
        <w:t>20</w:t>
      </w:r>
      <w:r w:rsidRPr="00C92601">
        <w:rPr>
          <w:rFonts w:ascii="Arial" w:eastAsia="Times New Roman" w:hAnsi="Arial" w:cs="Arial"/>
          <w:b/>
          <w:sz w:val="20"/>
          <w:szCs w:val="20"/>
          <w:lang w:val="nl-NL"/>
        </w:rPr>
        <w:t xml:space="preserve"> organiseert Sanquin de </w:t>
      </w:r>
      <w:proofErr w:type="spellStart"/>
      <w:r w:rsidRPr="00C92601">
        <w:rPr>
          <w:rFonts w:ascii="Arial" w:eastAsia="Times New Roman" w:hAnsi="Arial" w:cs="Arial"/>
          <w:b/>
          <w:sz w:val="20"/>
          <w:szCs w:val="20"/>
          <w:lang w:val="nl-NL"/>
        </w:rPr>
        <w:t>Sanquinavond</w:t>
      </w:r>
      <w:proofErr w:type="spellEnd"/>
      <w:r w:rsidRPr="00C92601">
        <w:rPr>
          <w:rFonts w:ascii="Arial" w:eastAsia="Times New Roman" w:hAnsi="Arial" w:cs="Arial"/>
          <w:b/>
          <w:sz w:val="20"/>
          <w:szCs w:val="20"/>
          <w:lang w:val="nl-NL"/>
        </w:rPr>
        <w:t>:</w:t>
      </w:r>
    </w:p>
    <w:p w:rsidR="007A13D1" w:rsidRPr="00C92601" w:rsidRDefault="007A13D1" w:rsidP="007A13D1">
      <w:pPr>
        <w:spacing w:after="0" w:line="240" w:lineRule="auto"/>
        <w:rPr>
          <w:rFonts w:ascii="Arial" w:eastAsia="Times New Roman" w:hAnsi="Arial" w:cs="Arial"/>
          <w:sz w:val="20"/>
          <w:szCs w:val="20"/>
          <w:lang w:val="nl-NL"/>
        </w:rPr>
      </w:pPr>
    </w:p>
    <w:p w:rsidR="007A13D1" w:rsidRDefault="007A13D1" w:rsidP="007A13D1">
      <w:pPr>
        <w:spacing w:after="0" w:line="240" w:lineRule="auto"/>
        <w:jc w:val="center"/>
        <w:rPr>
          <w:rFonts w:ascii="Arial" w:eastAsia="Times New Roman" w:hAnsi="Arial" w:cs="Arial"/>
          <w:b/>
          <w:sz w:val="20"/>
          <w:szCs w:val="20"/>
          <w:lang w:val="nl-NL"/>
        </w:rPr>
      </w:pPr>
      <w:r w:rsidRPr="00C92601">
        <w:rPr>
          <w:rFonts w:ascii="Arial" w:eastAsia="Times New Roman" w:hAnsi="Arial" w:cs="Arial"/>
          <w:b/>
          <w:sz w:val="20"/>
          <w:szCs w:val="20"/>
          <w:lang w:val="nl-NL"/>
        </w:rPr>
        <w:t>‘</w:t>
      </w:r>
      <w:r w:rsidR="00DC0206" w:rsidRPr="00DC0206">
        <w:rPr>
          <w:rFonts w:ascii="Arial" w:eastAsia="Times New Roman" w:hAnsi="Arial" w:cs="Arial"/>
          <w:b/>
          <w:sz w:val="20"/>
          <w:szCs w:val="20"/>
          <w:lang w:val="nl-NL"/>
        </w:rPr>
        <w:t>Antistofproblemen tijdens de zwangerschap</w:t>
      </w:r>
      <w:r w:rsidR="00B55D38">
        <w:rPr>
          <w:rFonts w:ascii="Arial" w:eastAsia="Times New Roman" w:hAnsi="Arial" w:cs="Arial"/>
          <w:b/>
          <w:sz w:val="20"/>
          <w:szCs w:val="20"/>
          <w:lang w:val="nl-NL"/>
        </w:rPr>
        <w:t>’</w:t>
      </w:r>
    </w:p>
    <w:p w:rsidR="00B55D38" w:rsidRDefault="00B55D38" w:rsidP="007A13D1">
      <w:pPr>
        <w:spacing w:after="0" w:line="240" w:lineRule="auto"/>
        <w:jc w:val="center"/>
        <w:rPr>
          <w:rFonts w:ascii="Arial" w:eastAsia="Times New Roman" w:hAnsi="Arial" w:cs="Arial"/>
          <w:b/>
          <w:sz w:val="20"/>
          <w:szCs w:val="20"/>
          <w:lang w:val="nl-NL"/>
        </w:rPr>
      </w:pPr>
    </w:p>
    <w:p w:rsidR="00B55D38" w:rsidRPr="00B55D38" w:rsidRDefault="005B0D05" w:rsidP="00B55D38">
      <w:pPr>
        <w:spacing w:after="0" w:line="240" w:lineRule="auto"/>
        <w:rPr>
          <w:rFonts w:ascii="Arial" w:hAnsi="Arial" w:cs="Arial"/>
          <w:sz w:val="20"/>
          <w:szCs w:val="20"/>
          <w:lang w:val="nl-NL"/>
        </w:rPr>
      </w:pPr>
      <w:r w:rsidRPr="005B0D05">
        <w:rPr>
          <w:rFonts w:ascii="Arial" w:eastAsia="Times New Roman" w:hAnsi="Arial" w:cs="Arial"/>
          <w:sz w:val="20"/>
          <w:szCs w:val="20"/>
          <w:lang w:val="nl-NL"/>
        </w:rPr>
        <w:t xml:space="preserve">Deze </w:t>
      </w:r>
      <w:proofErr w:type="spellStart"/>
      <w:r w:rsidRPr="005B0D05">
        <w:rPr>
          <w:rFonts w:ascii="Arial" w:eastAsia="Times New Roman" w:hAnsi="Arial" w:cs="Arial"/>
          <w:sz w:val="20"/>
          <w:szCs w:val="20"/>
          <w:lang w:val="nl-NL"/>
        </w:rPr>
        <w:t>Sanquinavond</w:t>
      </w:r>
      <w:proofErr w:type="spellEnd"/>
      <w:r w:rsidRPr="005B0D05">
        <w:rPr>
          <w:rFonts w:ascii="Arial" w:eastAsia="Times New Roman" w:hAnsi="Arial" w:cs="Arial"/>
          <w:sz w:val="20"/>
          <w:szCs w:val="20"/>
          <w:lang w:val="nl-NL"/>
        </w:rPr>
        <w:t xml:space="preserve"> staat in het </w:t>
      </w:r>
      <w:bookmarkStart w:id="0" w:name="_GoBack"/>
      <w:r w:rsidRPr="00EA5F6D">
        <w:rPr>
          <w:rFonts w:ascii="Arial" w:eastAsia="Times New Roman" w:hAnsi="Arial" w:cs="Arial"/>
          <w:sz w:val="20"/>
          <w:szCs w:val="20"/>
          <w:lang w:val="nl-NL"/>
        </w:rPr>
        <w:t xml:space="preserve">teken van de vragen die wij hebben in </w:t>
      </w:r>
      <w:r w:rsidR="002C099E" w:rsidRPr="00EA5F6D">
        <w:rPr>
          <w:rFonts w:ascii="Arial" w:eastAsia="Times New Roman" w:hAnsi="Arial" w:cs="Arial"/>
          <w:sz w:val="20"/>
          <w:szCs w:val="20"/>
          <w:lang w:val="nl-NL"/>
        </w:rPr>
        <w:t xml:space="preserve">ieder dagelijkse praktijk met name in </w:t>
      </w:r>
      <w:r w:rsidRPr="00EA5F6D">
        <w:rPr>
          <w:rFonts w:ascii="Arial" w:eastAsia="Times New Roman" w:hAnsi="Arial" w:cs="Arial"/>
          <w:sz w:val="20"/>
          <w:szCs w:val="20"/>
          <w:lang w:val="nl-NL"/>
        </w:rPr>
        <w:t xml:space="preserve">de transfusielaboratoria </w:t>
      </w:r>
      <w:r w:rsidR="002C099E" w:rsidRPr="00EA5F6D">
        <w:rPr>
          <w:rFonts w:ascii="Arial" w:eastAsia="Times New Roman" w:hAnsi="Arial" w:cs="Arial"/>
          <w:sz w:val="20"/>
          <w:szCs w:val="20"/>
          <w:lang w:val="nl-NL"/>
        </w:rPr>
        <w:t xml:space="preserve">in Nederland </w:t>
      </w:r>
      <w:r w:rsidRPr="00EA5F6D">
        <w:rPr>
          <w:rFonts w:ascii="Arial" w:eastAsia="Times New Roman" w:hAnsi="Arial" w:cs="Arial"/>
          <w:sz w:val="20"/>
          <w:szCs w:val="20"/>
          <w:lang w:val="nl-NL"/>
        </w:rPr>
        <w:t xml:space="preserve">als er bij een zwangere vrouw antistoffen tegen erytrocyten worden vastgesteld. Wat betekent </w:t>
      </w:r>
      <w:bookmarkEnd w:id="0"/>
      <w:r w:rsidRPr="005B0D05">
        <w:rPr>
          <w:rFonts w:ascii="Arial" w:eastAsia="Times New Roman" w:hAnsi="Arial" w:cs="Arial"/>
          <w:sz w:val="20"/>
          <w:szCs w:val="20"/>
          <w:lang w:val="nl-NL"/>
        </w:rPr>
        <w:t xml:space="preserve">dit voor het kind? En hoe richten we een transfusiebeleid in? De avond wordt geleid door Prof </w:t>
      </w:r>
      <w:proofErr w:type="spellStart"/>
      <w:r w:rsidRPr="005B0D05">
        <w:rPr>
          <w:rFonts w:ascii="Arial" w:eastAsia="Times New Roman" w:hAnsi="Arial" w:cs="Arial"/>
          <w:sz w:val="20"/>
          <w:szCs w:val="20"/>
          <w:lang w:val="nl-NL"/>
        </w:rPr>
        <w:t>dr</w:t>
      </w:r>
      <w:proofErr w:type="spellEnd"/>
      <w:r w:rsidRPr="005B0D05">
        <w:rPr>
          <w:rFonts w:ascii="Arial" w:eastAsia="Times New Roman" w:hAnsi="Arial" w:cs="Arial"/>
          <w:sz w:val="20"/>
          <w:szCs w:val="20"/>
          <w:lang w:val="nl-NL"/>
        </w:rPr>
        <w:t xml:space="preserve"> Dick </w:t>
      </w:r>
      <w:proofErr w:type="spellStart"/>
      <w:r w:rsidRPr="005B0D05">
        <w:rPr>
          <w:rFonts w:ascii="Arial" w:eastAsia="Times New Roman" w:hAnsi="Arial" w:cs="Arial"/>
          <w:sz w:val="20"/>
          <w:szCs w:val="20"/>
          <w:lang w:val="nl-NL"/>
        </w:rPr>
        <w:t>Oepkes</w:t>
      </w:r>
      <w:proofErr w:type="spellEnd"/>
      <w:r w:rsidRPr="005B0D05">
        <w:rPr>
          <w:rFonts w:ascii="Arial" w:eastAsia="Times New Roman" w:hAnsi="Arial" w:cs="Arial"/>
          <w:sz w:val="20"/>
          <w:szCs w:val="20"/>
          <w:lang w:val="nl-NL"/>
        </w:rPr>
        <w:t xml:space="preserve">, de expert op het gebied van foetale therapie bij antistofproblematiek tijdens de zwangerschap. Carolien Zwiers en </w:t>
      </w:r>
      <w:proofErr w:type="spellStart"/>
      <w:r w:rsidRPr="005B0D05">
        <w:rPr>
          <w:rFonts w:ascii="Arial" w:eastAsia="Times New Roman" w:hAnsi="Arial" w:cs="Arial"/>
          <w:sz w:val="20"/>
          <w:szCs w:val="20"/>
          <w:lang w:val="nl-NL"/>
        </w:rPr>
        <w:t>Yolentha</w:t>
      </w:r>
      <w:proofErr w:type="spellEnd"/>
      <w:r w:rsidRPr="005B0D05">
        <w:rPr>
          <w:rFonts w:ascii="Arial" w:eastAsia="Times New Roman" w:hAnsi="Arial" w:cs="Arial"/>
          <w:sz w:val="20"/>
          <w:szCs w:val="20"/>
          <w:lang w:val="nl-NL"/>
        </w:rPr>
        <w:t xml:space="preserve"> Slootweg-</w:t>
      </w:r>
      <w:proofErr w:type="spellStart"/>
      <w:r w:rsidRPr="005B0D05">
        <w:rPr>
          <w:rFonts w:ascii="Arial" w:eastAsia="Times New Roman" w:hAnsi="Arial" w:cs="Arial"/>
          <w:sz w:val="20"/>
          <w:szCs w:val="20"/>
          <w:lang w:val="nl-NL"/>
        </w:rPr>
        <w:t>Messemaker</w:t>
      </w:r>
      <w:proofErr w:type="spellEnd"/>
      <w:r w:rsidRPr="005B0D05">
        <w:rPr>
          <w:rFonts w:ascii="Arial" w:eastAsia="Times New Roman" w:hAnsi="Arial" w:cs="Arial"/>
          <w:sz w:val="20"/>
          <w:szCs w:val="20"/>
          <w:lang w:val="nl-NL"/>
        </w:rPr>
        <w:t xml:space="preserve"> vertellen over hun onderzoeksbevindingen die tot nieuw beleid kunnen leiden; Nel Som en Claudia Folman praten iedereen bij over een aantal wijzigingen in de Richtlijn Bloedtransfusie en Jessie Luken, Barbera Veldhuisen en Peter Ligthart bespreken complexe casuïstiek. Tot slot zal Thijs de Vos een overzicht geven over de HIP-studie, het onderzoek naar antistoffen tegen bloedplaatjes, waar wij allemaal vanuit de laboratoria een belangrijke bijdrage aan leveren. </w:t>
      </w:r>
    </w:p>
    <w:p w:rsidR="007A13D1" w:rsidRPr="00C92601" w:rsidRDefault="007A13D1" w:rsidP="007A13D1">
      <w:pPr>
        <w:spacing w:after="0" w:line="240" w:lineRule="auto"/>
        <w:jc w:val="center"/>
        <w:rPr>
          <w:rFonts w:ascii="Arial" w:eastAsia="Times New Roman" w:hAnsi="Arial" w:cs="Arial"/>
          <w:sz w:val="20"/>
          <w:szCs w:val="20"/>
          <w:lang w:val="nl-NL"/>
        </w:rPr>
      </w:pPr>
    </w:p>
    <w:p w:rsidR="007A13D1" w:rsidRDefault="007A13D1" w:rsidP="007C662E">
      <w:pPr>
        <w:spacing w:after="0" w:line="240" w:lineRule="auto"/>
        <w:rPr>
          <w:rFonts w:ascii="Arial" w:hAnsi="Arial" w:cs="Arial"/>
          <w:b/>
          <w:color w:val="333333"/>
          <w:sz w:val="20"/>
          <w:szCs w:val="20"/>
          <w:lang w:val="nl-NL" w:eastAsia="nl-NL"/>
        </w:rPr>
      </w:pPr>
      <w:r w:rsidRPr="00C92601">
        <w:rPr>
          <w:rFonts w:ascii="Arial" w:hAnsi="Arial" w:cs="Arial"/>
          <w:b/>
          <w:color w:val="333333"/>
          <w:sz w:val="20"/>
          <w:szCs w:val="20"/>
          <w:lang w:val="nl-NL" w:eastAsia="nl-NL"/>
        </w:rPr>
        <w:t>De discussieleider</w:t>
      </w:r>
      <w:r w:rsidR="00664D03">
        <w:rPr>
          <w:rFonts w:ascii="Arial" w:hAnsi="Arial" w:cs="Arial"/>
          <w:b/>
          <w:color w:val="333333"/>
          <w:sz w:val="20"/>
          <w:szCs w:val="20"/>
          <w:lang w:val="nl-NL" w:eastAsia="nl-NL"/>
        </w:rPr>
        <w:t xml:space="preserve"> </w:t>
      </w:r>
      <w:r w:rsidR="00283B73">
        <w:rPr>
          <w:rFonts w:ascii="Arial" w:hAnsi="Arial" w:cs="Arial"/>
          <w:b/>
          <w:color w:val="333333"/>
          <w:sz w:val="20"/>
          <w:szCs w:val="20"/>
          <w:lang w:val="nl-NL" w:eastAsia="nl-NL"/>
        </w:rPr>
        <w:t xml:space="preserve">van deze avond </w:t>
      </w:r>
      <w:r w:rsidR="00F518A2">
        <w:rPr>
          <w:rFonts w:ascii="Arial" w:hAnsi="Arial" w:cs="Arial"/>
          <w:b/>
          <w:color w:val="333333"/>
          <w:sz w:val="20"/>
          <w:szCs w:val="20"/>
          <w:lang w:val="nl-NL" w:eastAsia="nl-NL"/>
        </w:rPr>
        <w:t>is</w:t>
      </w:r>
      <w:r w:rsidR="00283B73">
        <w:rPr>
          <w:rFonts w:ascii="Arial" w:hAnsi="Arial" w:cs="Arial"/>
          <w:b/>
          <w:color w:val="333333"/>
          <w:sz w:val="20"/>
          <w:szCs w:val="20"/>
          <w:lang w:val="nl-NL" w:eastAsia="nl-NL"/>
        </w:rPr>
        <w:t xml:space="preserve"> </w:t>
      </w:r>
      <w:r w:rsidR="0058219D" w:rsidRPr="00C26D72">
        <w:rPr>
          <w:rFonts w:ascii="Arial" w:hAnsi="Arial" w:cs="Arial"/>
          <w:b/>
          <w:color w:val="333333"/>
          <w:sz w:val="20"/>
          <w:szCs w:val="20"/>
          <w:lang w:val="nl-NL" w:eastAsia="nl-NL"/>
        </w:rPr>
        <w:t xml:space="preserve">prof </w:t>
      </w:r>
      <w:proofErr w:type="spellStart"/>
      <w:r w:rsidR="00B201CC" w:rsidRPr="00C26D72">
        <w:rPr>
          <w:rFonts w:ascii="Arial" w:hAnsi="Arial" w:cs="Arial"/>
          <w:b/>
          <w:color w:val="333333"/>
          <w:sz w:val="20"/>
          <w:szCs w:val="20"/>
          <w:lang w:val="nl-NL" w:eastAsia="nl-NL"/>
        </w:rPr>
        <w:t>dr</w:t>
      </w:r>
      <w:proofErr w:type="spellEnd"/>
      <w:r w:rsidR="00B201CC" w:rsidRPr="00C26D72">
        <w:rPr>
          <w:rFonts w:ascii="Arial" w:hAnsi="Arial" w:cs="Arial"/>
          <w:b/>
          <w:color w:val="333333"/>
          <w:sz w:val="20"/>
          <w:szCs w:val="20"/>
          <w:lang w:val="nl-NL" w:eastAsia="nl-NL"/>
        </w:rPr>
        <w:t xml:space="preserve"> </w:t>
      </w:r>
      <w:r w:rsidR="00F518A2" w:rsidRPr="00C26D72">
        <w:rPr>
          <w:rFonts w:ascii="Arial" w:hAnsi="Arial" w:cs="Arial"/>
          <w:b/>
          <w:color w:val="333333"/>
          <w:sz w:val="20"/>
          <w:szCs w:val="20"/>
          <w:lang w:val="nl-NL" w:eastAsia="nl-NL"/>
        </w:rPr>
        <w:t xml:space="preserve">Dick </w:t>
      </w:r>
      <w:proofErr w:type="spellStart"/>
      <w:r w:rsidR="00F518A2" w:rsidRPr="00C26D72">
        <w:rPr>
          <w:rFonts w:ascii="Arial" w:hAnsi="Arial" w:cs="Arial"/>
          <w:b/>
          <w:color w:val="333333"/>
          <w:sz w:val="20"/>
          <w:szCs w:val="20"/>
          <w:lang w:val="nl-NL" w:eastAsia="nl-NL"/>
        </w:rPr>
        <w:t>Oepkes</w:t>
      </w:r>
      <w:proofErr w:type="spellEnd"/>
      <w:r w:rsidR="00F518A2" w:rsidRPr="00C26D72">
        <w:rPr>
          <w:rFonts w:ascii="Arial" w:hAnsi="Arial" w:cs="Arial"/>
          <w:b/>
          <w:color w:val="333333"/>
          <w:sz w:val="20"/>
          <w:szCs w:val="20"/>
          <w:lang w:val="nl-NL" w:eastAsia="nl-NL"/>
        </w:rPr>
        <w:t>, gynaecoloog met aandachtsgebied foetale therapie</w:t>
      </w:r>
      <w:r w:rsidR="00283B73" w:rsidRPr="00C26D72">
        <w:rPr>
          <w:rFonts w:ascii="Arial" w:hAnsi="Arial" w:cs="Arial"/>
          <w:b/>
          <w:color w:val="333333"/>
          <w:sz w:val="20"/>
          <w:szCs w:val="20"/>
          <w:lang w:val="nl-NL" w:eastAsia="nl-NL"/>
        </w:rPr>
        <w:t xml:space="preserve">, </w:t>
      </w:r>
      <w:r w:rsidR="00F518A2" w:rsidRPr="00C26D72">
        <w:rPr>
          <w:rFonts w:ascii="Arial" w:hAnsi="Arial" w:cs="Arial"/>
          <w:b/>
          <w:color w:val="333333"/>
          <w:sz w:val="20"/>
          <w:szCs w:val="20"/>
          <w:lang w:val="nl-NL" w:eastAsia="nl-NL"/>
        </w:rPr>
        <w:t>LUMC</w:t>
      </w:r>
      <w:r w:rsidR="00C26D72">
        <w:rPr>
          <w:rFonts w:ascii="Arial" w:hAnsi="Arial" w:cs="Arial"/>
          <w:b/>
          <w:color w:val="333333"/>
          <w:sz w:val="20"/>
          <w:szCs w:val="20"/>
          <w:lang w:val="nl-NL" w:eastAsia="nl-NL"/>
        </w:rPr>
        <w:t>, Leiden</w:t>
      </w:r>
    </w:p>
    <w:p w:rsidR="00541AF5" w:rsidRDefault="00541AF5" w:rsidP="007C662E">
      <w:pPr>
        <w:spacing w:after="0" w:line="240" w:lineRule="auto"/>
        <w:rPr>
          <w:rFonts w:ascii="Arial" w:hAnsi="Arial" w:cs="Arial"/>
          <w:b/>
          <w:color w:val="333333"/>
          <w:sz w:val="20"/>
          <w:szCs w:val="20"/>
          <w:lang w:val="nl-NL" w:eastAsia="nl-NL"/>
        </w:rPr>
      </w:pPr>
    </w:p>
    <w:tbl>
      <w:tblPr>
        <w:tblW w:w="0" w:type="auto"/>
        <w:tblLook w:val="01E0" w:firstRow="1" w:lastRow="1" w:firstColumn="1" w:lastColumn="1" w:noHBand="0" w:noVBand="0"/>
      </w:tblPr>
      <w:tblGrid>
        <w:gridCol w:w="1139"/>
        <w:gridCol w:w="7848"/>
      </w:tblGrid>
      <w:tr w:rsidR="007A13D1" w:rsidRPr="00EA5F6D" w:rsidTr="007C662E">
        <w:trPr>
          <w:trHeight w:val="535"/>
        </w:trPr>
        <w:tc>
          <w:tcPr>
            <w:tcW w:w="1139" w:type="dxa"/>
            <w:shd w:val="clear" w:color="auto" w:fill="auto"/>
          </w:tcPr>
          <w:p w:rsidR="007A13D1" w:rsidRPr="00C92601" w:rsidRDefault="007A13D1" w:rsidP="00B1410E">
            <w:pPr>
              <w:spacing w:after="0" w:line="240" w:lineRule="auto"/>
              <w:rPr>
                <w:rFonts w:ascii="Arial" w:hAnsi="Arial" w:cs="Arial"/>
                <w:color w:val="333333"/>
                <w:sz w:val="20"/>
                <w:szCs w:val="20"/>
              </w:rPr>
            </w:pPr>
            <w:proofErr w:type="spellStart"/>
            <w:r w:rsidRPr="00C92601">
              <w:rPr>
                <w:rFonts w:ascii="Arial" w:hAnsi="Arial" w:cs="Arial"/>
                <w:b/>
                <w:bCs/>
                <w:sz w:val="20"/>
                <w:szCs w:val="20"/>
              </w:rPr>
              <w:t>Tijd</w:t>
            </w:r>
            <w:proofErr w:type="spellEnd"/>
            <w:r w:rsidRPr="00C92601">
              <w:rPr>
                <w:rFonts w:ascii="Arial" w:hAnsi="Arial" w:cs="Arial"/>
                <w:b/>
                <w:bCs/>
                <w:sz w:val="20"/>
                <w:szCs w:val="20"/>
              </w:rPr>
              <w:t>:</w:t>
            </w:r>
          </w:p>
        </w:tc>
        <w:tc>
          <w:tcPr>
            <w:tcW w:w="7848" w:type="dxa"/>
            <w:shd w:val="clear" w:color="auto" w:fill="auto"/>
          </w:tcPr>
          <w:p w:rsidR="007A13D1" w:rsidRPr="00C92601" w:rsidRDefault="007A13D1" w:rsidP="00DC0206">
            <w:pPr>
              <w:spacing w:after="0" w:line="240" w:lineRule="auto"/>
              <w:rPr>
                <w:rFonts w:ascii="Arial" w:hAnsi="Arial" w:cs="Arial"/>
                <w:sz w:val="20"/>
                <w:szCs w:val="20"/>
                <w:lang w:val="nl-NL"/>
              </w:rPr>
            </w:pPr>
            <w:r w:rsidRPr="009868F7">
              <w:rPr>
                <w:rFonts w:ascii="Arial" w:hAnsi="Arial" w:cs="Arial"/>
                <w:sz w:val="20"/>
                <w:szCs w:val="20"/>
                <w:lang w:val="nl-NL"/>
              </w:rPr>
              <w:t xml:space="preserve">Vanaf </w:t>
            </w:r>
            <w:r w:rsidRPr="009868F7">
              <w:rPr>
                <w:rFonts w:ascii="Arial" w:hAnsi="Arial" w:cs="Arial"/>
                <w:b/>
                <w:bCs/>
                <w:sz w:val="20"/>
                <w:szCs w:val="20"/>
                <w:lang w:val="nl-NL"/>
              </w:rPr>
              <w:t>16.00</w:t>
            </w:r>
            <w:r w:rsidRPr="009868F7">
              <w:rPr>
                <w:rFonts w:ascii="Arial" w:hAnsi="Arial" w:cs="Arial"/>
                <w:sz w:val="20"/>
                <w:szCs w:val="20"/>
                <w:lang w:val="nl-NL"/>
              </w:rPr>
              <w:t xml:space="preserve"> uur is de ontvangst met koffie en thee, start van programma </w:t>
            </w:r>
            <w:r w:rsidRPr="009868F7">
              <w:rPr>
                <w:rFonts w:ascii="Arial" w:hAnsi="Arial" w:cs="Arial"/>
                <w:b/>
                <w:bCs/>
                <w:sz w:val="20"/>
                <w:szCs w:val="20"/>
                <w:lang w:val="nl-NL"/>
              </w:rPr>
              <w:t xml:space="preserve">16.30 </w:t>
            </w:r>
            <w:r w:rsidRPr="009868F7">
              <w:rPr>
                <w:rFonts w:ascii="Arial" w:hAnsi="Arial" w:cs="Arial"/>
                <w:sz w:val="20"/>
                <w:szCs w:val="20"/>
                <w:lang w:val="nl-NL"/>
              </w:rPr>
              <w:t xml:space="preserve">uur, einde </w:t>
            </w:r>
            <w:r w:rsidR="00D564F4" w:rsidRPr="009868F7">
              <w:rPr>
                <w:rFonts w:ascii="Arial" w:hAnsi="Arial" w:cs="Arial"/>
                <w:b/>
                <w:bCs/>
                <w:sz w:val="20"/>
                <w:szCs w:val="20"/>
                <w:lang w:val="nl-NL"/>
              </w:rPr>
              <w:t>19.5</w:t>
            </w:r>
            <w:r w:rsidR="00DC0206" w:rsidRPr="009868F7">
              <w:rPr>
                <w:rFonts w:ascii="Arial" w:hAnsi="Arial" w:cs="Arial"/>
                <w:b/>
                <w:bCs/>
                <w:sz w:val="20"/>
                <w:szCs w:val="20"/>
                <w:lang w:val="nl-NL"/>
              </w:rPr>
              <w:t>0</w:t>
            </w:r>
            <w:r w:rsidRPr="00C92601">
              <w:rPr>
                <w:rFonts w:ascii="Arial" w:hAnsi="Arial" w:cs="Arial"/>
                <w:sz w:val="20"/>
                <w:szCs w:val="20"/>
                <w:lang w:val="nl-NL"/>
              </w:rPr>
              <w:t xml:space="preserve"> uur.</w:t>
            </w:r>
          </w:p>
        </w:tc>
      </w:tr>
      <w:tr w:rsidR="00DC0206" w:rsidRPr="00EA5F6D" w:rsidTr="007C662E">
        <w:tc>
          <w:tcPr>
            <w:tcW w:w="1139" w:type="dxa"/>
            <w:shd w:val="clear" w:color="auto" w:fill="auto"/>
          </w:tcPr>
          <w:p w:rsidR="00DC0206" w:rsidRPr="00C92601" w:rsidRDefault="00DC0206" w:rsidP="00DC0206">
            <w:pPr>
              <w:spacing w:after="0" w:line="240" w:lineRule="auto"/>
              <w:rPr>
                <w:rFonts w:ascii="Arial" w:hAnsi="Arial" w:cs="Arial"/>
                <w:color w:val="333333"/>
                <w:sz w:val="20"/>
                <w:szCs w:val="20"/>
              </w:rPr>
            </w:pPr>
            <w:proofErr w:type="spellStart"/>
            <w:r w:rsidRPr="00C92601">
              <w:rPr>
                <w:rFonts w:ascii="Arial" w:hAnsi="Arial" w:cs="Arial"/>
                <w:b/>
                <w:bCs/>
                <w:sz w:val="20"/>
                <w:szCs w:val="20"/>
              </w:rPr>
              <w:t>Locatie</w:t>
            </w:r>
            <w:proofErr w:type="spellEnd"/>
            <w:r w:rsidRPr="00C92601">
              <w:rPr>
                <w:rFonts w:ascii="Arial" w:hAnsi="Arial" w:cs="Arial"/>
                <w:b/>
                <w:bCs/>
                <w:sz w:val="20"/>
                <w:szCs w:val="20"/>
              </w:rPr>
              <w:t>:</w:t>
            </w:r>
          </w:p>
        </w:tc>
        <w:tc>
          <w:tcPr>
            <w:tcW w:w="7848" w:type="dxa"/>
            <w:shd w:val="clear" w:color="auto" w:fill="auto"/>
          </w:tcPr>
          <w:p w:rsidR="00DC0206" w:rsidRPr="002341FC" w:rsidRDefault="00DC0206" w:rsidP="00DC0206">
            <w:pPr>
              <w:spacing w:after="0" w:line="240" w:lineRule="auto"/>
              <w:rPr>
                <w:rFonts w:ascii="Arial" w:hAnsi="Arial" w:cs="Arial"/>
                <w:color w:val="333333"/>
                <w:sz w:val="20"/>
                <w:szCs w:val="20"/>
                <w:lang w:val="nl-NL"/>
              </w:rPr>
            </w:pPr>
            <w:r w:rsidRPr="002341FC">
              <w:rPr>
                <w:rFonts w:ascii="Arial" w:hAnsi="Arial" w:cs="Arial"/>
                <w:sz w:val="20"/>
                <w:szCs w:val="20"/>
                <w:lang w:val="nl-NL"/>
              </w:rPr>
              <w:t>Auditorium van Sanquin, Plesmanlaan 125 te Amsterdam (bereikbaar via de hoofdingang)</w:t>
            </w:r>
          </w:p>
        </w:tc>
      </w:tr>
      <w:tr w:rsidR="00DC0206" w:rsidRPr="00EA5F6D" w:rsidTr="007C662E">
        <w:tc>
          <w:tcPr>
            <w:tcW w:w="1139" w:type="dxa"/>
            <w:shd w:val="clear" w:color="auto" w:fill="auto"/>
          </w:tcPr>
          <w:p w:rsidR="00DC0206" w:rsidRPr="00C92601" w:rsidRDefault="00DC0206" w:rsidP="00DC0206">
            <w:pPr>
              <w:spacing w:after="0" w:line="240" w:lineRule="auto"/>
              <w:rPr>
                <w:rFonts w:ascii="Arial" w:hAnsi="Arial" w:cs="Arial"/>
                <w:b/>
                <w:bCs/>
                <w:sz w:val="20"/>
                <w:szCs w:val="20"/>
              </w:rPr>
            </w:pPr>
            <w:proofErr w:type="spellStart"/>
            <w:r w:rsidRPr="00C92601">
              <w:rPr>
                <w:rFonts w:ascii="Arial" w:hAnsi="Arial" w:cs="Arial"/>
                <w:b/>
                <w:bCs/>
                <w:sz w:val="20"/>
                <w:szCs w:val="20"/>
              </w:rPr>
              <w:t>Parkeren</w:t>
            </w:r>
            <w:proofErr w:type="spellEnd"/>
            <w:r w:rsidRPr="00C92601">
              <w:rPr>
                <w:rFonts w:ascii="Arial" w:hAnsi="Arial" w:cs="Arial"/>
                <w:b/>
                <w:bCs/>
                <w:sz w:val="20"/>
                <w:szCs w:val="20"/>
              </w:rPr>
              <w:t>:</w:t>
            </w:r>
          </w:p>
        </w:tc>
        <w:tc>
          <w:tcPr>
            <w:tcW w:w="7848" w:type="dxa"/>
            <w:shd w:val="clear" w:color="auto" w:fill="auto"/>
          </w:tcPr>
          <w:p w:rsidR="00DC0206" w:rsidRPr="002341FC" w:rsidRDefault="00DC0206" w:rsidP="009A20FE">
            <w:pPr>
              <w:spacing w:after="0" w:line="240" w:lineRule="auto"/>
              <w:rPr>
                <w:rFonts w:ascii="Arial" w:hAnsi="Arial" w:cs="Arial"/>
                <w:sz w:val="20"/>
                <w:szCs w:val="20"/>
                <w:lang w:val="nl-NL"/>
              </w:rPr>
            </w:pPr>
            <w:r w:rsidRPr="002341FC">
              <w:rPr>
                <w:rFonts w:ascii="Arial" w:hAnsi="Arial" w:cs="Arial"/>
                <w:sz w:val="20"/>
                <w:szCs w:val="20"/>
                <w:lang w:val="nl-NL"/>
              </w:rPr>
              <w:t xml:space="preserve">Het is mogelijk om op het terrein van Sanquin te parkeren. </w:t>
            </w:r>
            <w:r w:rsidR="00AF0171">
              <w:rPr>
                <w:rFonts w:ascii="Arial" w:hAnsi="Arial" w:cs="Arial"/>
                <w:sz w:val="20"/>
                <w:szCs w:val="20"/>
                <w:lang w:val="nl-NL"/>
              </w:rPr>
              <w:t>Wanneer het terrein vol is,</w:t>
            </w:r>
            <w:r w:rsidRPr="002341FC">
              <w:rPr>
                <w:rFonts w:ascii="Arial" w:hAnsi="Arial" w:cs="Arial"/>
                <w:sz w:val="20"/>
                <w:szCs w:val="20"/>
                <w:lang w:val="nl-NL"/>
              </w:rPr>
              <w:t xml:space="preserve"> kunt </w:t>
            </w:r>
            <w:r w:rsidR="009A20FE">
              <w:rPr>
                <w:rFonts w:ascii="Arial" w:hAnsi="Arial" w:cs="Arial"/>
                <w:sz w:val="20"/>
                <w:szCs w:val="20"/>
                <w:lang w:val="nl-NL"/>
              </w:rPr>
              <w:t>u</w:t>
            </w:r>
            <w:r w:rsidRPr="002341FC">
              <w:rPr>
                <w:rFonts w:ascii="Arial" w:hAnsi="Arial" w:cs="Arial"/>
                <w:sz w:val="20"/>
                <w:szCs w:val="20"/>
                <w:lang w:val="nl-NL"/>
              </w:rPr>
              <w:t xml:space="preserve"> parkeren in de parkeergarage van </w:t>
            </w:r>
            <w:r w:rsidRPr="00393192">
              <w:rPr>
                <w:rFonts w:ascii="Arial" w:hAnsi="Arial" w:cs="Arial"/>
                <w:sz w:val="20"/>
                <w:szCs w:val="20"/>
                <w:lang w:val="nl-NL"/>
              </w:rPr>
              <w:t>het Medisch Centrum Slotervaart</w:t>
            </w:r>
            <w:r w:rsidRPr="002341FC">
              <w:rPr>
                <w:rFonts w:ascii="Arial" w:hAnsi="Arial" w:cs="Arial"/>
                <w:sz w:val="20"/>
                <w:szCs w:val="20"/>
                <w:lang w:val="nl-NL"/>
              </w:rPr>
              <w:t>. U ontvangt dan van ons bij de ontvangstbalie een uitrijkaart.</w:t>
            </w:r>
          </w:p>
        </w:tc>
      </w:tr>
    </w:tbl>
    <w:p w:rsidR="007A13D1" w:rsidRPr="00C92601" w:rsidRDefault="007A13D1" w:rsidP="007A13D1">
      <w:pPr>
        <w:spacing w:after="0" w:line="240" w:lineRule="auto"/>
        <w:rPr>
          <w:rFonts w:ascii="Arial" w:hAnsi="Arial" w:cs="Arial"/>
          <w:color w:val="333333"/>
          <w:sz w:val="20"/>
          <w:szCs w:val="20"/>
          <w:lang w:val="nl-NL"/>
        </w:rPr>
      </w:pPr>
    </w:p>
    <w:p w:rsidR="007A13D1" w:rsidRPr="00C92601" w:rsidRDefault="007A13D1" w:rsidP="007A13D1">
      <w:pPr>
        <w:spacing w:after="0" w:line="240" w:lineRule="auto"/>
        <w:rPr>
          <w:rFonts w:ascii="Arial" w:hAnsi="Arial" w:cs="Arial"/>
          <w:b/>
          <w:sz w:val="20"/>
          <w:szCs w:val="20"/>
          <w:lang w:val="nl-NL"/>
        </w:rPr>
      </w:pPr>
      <w:r w:rsidRPr="00C92601">
        <w:rPr>
          <w:rFonts w:ascii="Arial" w:hAnsi="Arial" w:cs="Arial"/>
          <w:b/>
          <w:sz w:val="20"/>
          <w:szCs w:val="20"/>
          <w:lang w:val="nl-NL"/>
        </w:rPr>
        <w:t>Inschrijving</w:t>
      </w:r>
    </w:p>
    <w:p w:rsidR="007A13D1" w:rsidRPr="00C92601" w:rsidRDefault="007A13D1" w:rsidP="007A13D1">
      <w:pPr>
        <w:spacing w:after="0" w:line="240" w:lineRule="auto"/>
        <w:rPr>
          <w:rFonts w:ascii="Arial" w:hAnsi="Arial" w:cs="Arial"/>
          <w:sz w:val="20"/>
          <w:szCs w:val="20"/>
          <w:lang w:val="nl-NL"/>
        </w:rPr>
      </w:pPr>
      <w:r w:rsidRPr="00C92601">
        <w:rPr>
          <w:rFonts w:ascii="Arial" w:hAnsi="Arial" w:cs="Arial"/>
          <w:sz w:val="20"/>
          <w:szCs w:val="20"/>
          <w:lang w:val="nl-NL"/>
        </w:rPr>
        <w:t xml:space="preserve">U kunt zich voor deze </w:t>
      </w:r>
      <w:proofErr w:type="spellStart"/>
      <w:r w:rsidRPr="00C92601">
        <w:rPr>
          <w:rFonts w:ascii="Arial" w:hAnsi="Arial" w:cs="Arial"/>
          <w:sz w:val="20"/>
          <w:szCs w:val="20"/>
          <w:lang w:val="nl-NL"/>
        </w:rPr>
        <w:t>Sanquinavond</w:t>
      </w:r>
      <w:proofErr w:type="spellEnd"/>
      <w:r w:rsidRPr="00C92601">
        <w:rPr>
          <w:rFonts w:ascii="Arial" w:hAnsi="Arial" w:cs="Arial"/>
          <w:sz w:val="20"/>
          <w:szCs w:val="20"/>
          <w:lang w:val="nl-NL"/>
        </w:rPr>
        <w:t xml:space="preserve"> inschrijven via: </w:t>
      </w:r>
      <w:hyperlink r:id="rId5" w:history="1">
        <w:r w:rsidRPr="00C92601">
          <w:rPr>
            <w:rStyle w:val="Hyperlink"/>
            <w:rFonts w:ascii="Arial" w:hAnsi="Arial" w:cs="Arial"/>
            <w:sz w:val="20"/>
            <w:szCs w:val="20"/>
            <w:lang w:val="nl-NL"/>
          </w:rPr>
          <w:t>www.sanquin.nl/sanquinavonden</w:t>
        </w:r>
      </w:hyperlink>
      <w:r w:rsidRPr="00C92601">
        <w:rPr>
          <w:rFonts w:ascii="Arial" w:hAnsi="Arial" w:cs="Arial"/>
          <w:sz w:val="20"/>
          <w:szCs w:val="20"/>
          <w:lang w:val="nl-NL"/>
        </w:rPr>
        <w:t>.</w:t>
      </w:r>
    </w:p>
    <w:p w:rsidR="007A13D1" w:rsidRPr="00C92601" w:rsidRDefault="007A13D1" w:rsidP="007A13D1">
      <w:pPr>
        <w:spacing w:after="0" w:line="240" w:lineRule="auto"/>
        <w:rPr>
          <w:rFonts w:ascii="Arial" w:hAnsi="Arial" w:cs="Arial"/>
          <w:sz w:val="20"/>
          <w:szCs w:val="20"/>
          <w:lang w:val="nl-NL"/>
        </w:rPr>
      </w:pPr>
    </w:p>
    <w:p w:rsidR="007A13D1" w:rsidRPr="00C92601" w:rsidRDefault="007A13D1" w:rsidP="007A13D1">
      <w:pPr>
        <w:spacing w:after="0" w:line="240" w:lineRule="auto"/>
        <w:rPr>
          <w:rFonts w:ascii="Arial" w:hAnsi="Arial" w:cs="Arial"/>
          <w:b/>
          <w:sz w:val="20"/>
          <w:szCs w:val="20"/>
          <w:lang w:val="nl-NL"/>
        </w:rPr>
      </w:pPr>
      <w:r w:rsidRPr="00C92601">
        <w:rPr>
          <w:rFonts w:ascii="Arial" w:hAnsi="Arial" w:cs="Arial"/>
          <w:b/>
          <w:sz w:val="20"/>
          <w:szCs w:val="20"/>
          <w:lang w:val="nl-NL"/>
        </w:rPr>
        <w:lastRenderedPageBreak/>
        <w:t>Bevestiging</w:t>
      </w:r>
    </w:p>
    <w:p w:rsidR="007A13D1" w:rsidRPr="00C92601" w:rsidRDefault="007A13D1" w:rsidP="007A13D1">
      <w:pPr>
        <w:spacing w:after="0" w:line="240" w:lineRule="auto"/>
        <w:rPr>
          <w:rFonts w:ascii="Arial" w:hAnsi="Arial" w:cs="Arial"/>
          <w:sz w:val="20"/>
          <w:szCs w:val="20"/>
          <w:lang w:val="nl-NL"/>
        </w:rPr>
      </w:pPr>
      <w:r w:rsidRPr="00C92601">
        <w:rPr>
          <w:rFonts w:ascii="Arial" w:hAnsi="Arial" w:cs="Arial"/>
          <w:sz w:val="20"/>
          <w:szCs w:val="20"/>
          <w:lang w:val="nl-NL"/>
        </w:rPr>
        <w:t xml:space="preserve">Let er s.v.p. op dat u na uw aanmelding een bevestiging via e-mail ontvangt, zodat u op de </w:t>
      </w:r>
      <w:proofErr w:type="spellStart"/>
      <w:r w:rsidRPr="00C92601">
        <w:rPr>
          <w:rFonts w:ascii="Arial" w:hAnsi="Arial" w:cs="Arial"/>
          <w:sz w:val="20"/>
          <w:szCs w:val="20"/>
          <w:lang w:val="nl-NL"/>
        </w:rPr>
        <w:t>Sanquinavond</w:t>
      </w:r>
      <w:proofErr w:type="spellEnd"/>
      <w:r w:rsidRPr="00C92601">
        <w:rPr>
          <w:rFonts w:ascii="Arial" w:hAnsi="Arial" w:cs="Arial"/>
          <w:sz w:val="20"/>
          <w:szCs w:val="20"/>
          <w:lang w:val="nl-NL"/>
        </w:rPr>
        <w:t xml:space="preserve"> verzekerd bent van een zitplaats.</w:t>
      </w:r>
    </w:p>
    <w:p w:rsidR="00F16377" w:rsidRPr="00C92601" w:rsidRDefault="00F16377" w:rsidP="00B756BE">
      <w:pPr>
        <w:spacing w:after="0"/>
        <w:rPr>
          <w:rFonts w:ascii="Arial" w:hAnsi="Arial" w:cs="Arial"/>
          <w:lang w:val="nl-NL"/>
        </w:rPr>
      </w:pPr>
    </w:p>
    <w:p w:rsidR="007A13D1" w:rsidRPr="00C92601" w:rsidRDefault="007A13D1">
      <w:pPr>
        <w:rPr>
          <w:rFonts w:ascii="Arial" w:hAnsi="Arial" w:cs="Arial"/>
          <w:b/>
          <w:sz w:val="20"/>
          <w:szCs w:val="20"/>
          <w:lang w:val="nl-NL"/>
        </w:rPr>
      </w:pPr>
      <w:r w:rsidRPr="00C92601">
        <w:rPr>
          <w:rFonts w:ascii="Arial" w:hAnsi="Arial" w:cs="Arial"/>
          <w:b/>
          <w:sz w:val="20"/>
          <w:szCs w:val="20"/>
          <w:lang w:val="nl-NL"/>
        </w:rPr>
        <w:t>Programma</w:t>
      </w:r>
    </w:p>
    <w:tbl>
      <w:tblPr>
        <w:tblStyle w:val="Tabelraster"/>
        <w:tblW w:w="9067" w:type="dxa"/>
        <w:tblLook w:val="04A0" w:firstRow="1" w:lastRow="0" w:firstColumn="1" w:lastColumn="0" w:noHBand="0" w:noVBand="1"/>
      </w:tblPr>
      <w:tblGrid>
        <w:gridCol w:w="1608"/>
        <w:gridCol w:w="3844"/>
        <w:gridCol w:w="3615"/>
      </w:tblGrid>
      <w:tr w:rsidR="007A13D1" w:rsidRPr="00EA5F6D" w:rsidTr="00B1410E">
        <w:tc>
          <w:tcPr>
            <w:tcW w:w="1608" w:type="dxa"/>
          </w:tcPr>
          <w:p w:rsidR="007A13D1" w:rsidRPr="00DC0206" w:rsidRDefault="00014BA1" w:rsidP="00B1410E">
            <w:pPr>
              <w:rPr>
                <w:rFonts w:ascii="Arial" w:hAnsi="Arial" w:cs="Arial"/>
                <w:sz w:val="20"/>
                <w:szCs w:val="20"/>
              </w:rPr>
            </w:pPr>
            <w:r w:rsidRPr="00DC0206">
              <w:rPr>
                <w:rFonts w:ascii="Arial" w:hAnsi="Arial" w:cs="Arial"/>
                <w:sz w:val="20"/>
                <w:szCs w:val="20"/>
              </w:rPr>
              <w:t>16.30-16.35</w:t>
            </w:r>
          </w:p>
        </w:tc>
        <w:tc>
          <w:tcPr>
            <w:tcW w:w="3844" w:type="dxa"/>
          </w:tcPr>
          <w:p w:rsidR="007A13D1" w:rsidRPr="00DC0206" w:rsidRDefault="007A13D1" w:rsidP="00B1410E">
            <w:pPr>
              <w:rPr>
                <w:rFonts w:ascii="Arial" w:hAnsi="Arial" w:cs="Arial"/>
                <w:sz w:val="20"/>
                <w:szCs w:val="20"/>
              </w:rPr>
            </w:pPr>
            <w:r w:rsidRPr="00DC0206">
              <w:rPr>
                <w:rFonts w:ascii="Arial" w:hAnsi="Arial" w:cs="Arial"/>
                <w:sz w:val="20"/>
                <w:szCs w:val="20"/>
              </w:rPr>
              <w:t>Opening</w:t>
            </w:r>
          </w:p>
        </w:tc>
        <w:tc>
          <w:tcPr>
            <w:tcW w:w="3615" w:type="dxa"/>
          </w:tcPr>
          <w:p w:rsidR="007A13D1" w:rsidRPr="00DC0206" w:rsidRDefault="0058219D" w:rsidP="009A20FE">
            <w:pPr>
              <w:rPr>
                <w:rFonts w:ascii="Arial" w:hAnsi="Arial" w:cs="Arial"/>
                <w:sz w:val="20"/>
                <w:szCs w:val="20"/>
              </w:rPr>
            </w:pPr>
            <w:r w:rsidRPr="00DC0206">
              <w:rPr>
                <w:rFonts w:ascii="Arial" w:hAnsi="Arial" w:cs="Arial"/>
                <w:sz w:val="20"/>
                <w:szCs w:val="20"/>
              </w:rPr>
              <w:t>Masja de Haas</w:t>
            </w:r>
            <w:r w:rsidR="009A20FE">
              <w:rPr>
                <w:rFonts w:ascii="Arial" w:hAnsi="Arial" w:cs="Arial"/>
                <w:sz w:val="20"/>
                <w:szCs w:val="20"/>
              </w:rPr>
              <w:t xml:space="preserve">, </w:t>
            </w:r>
            <w:r w:rsidR="00F71AC8" w:rsidRPr="00F71AC8">
              <w:rPr>
                <w:rFonts w:ascii="Arial" w:hAnsi="Arial" w:cs="Arial"/>
                <w:sz w:val="20"/>
                <w:szCs w:val="20"/>
              </w:rPr>
              <w:t>Sanquin Diagnostiek en Centrum voor Klinisch Transfusie Onderzoek, Sanquin Research en LUMC</w:t>
            </w:r>
          </w:p>
        </w:tc>
      </w:tr>
      <w:tr w:rsidR="007A13D1" w:rsidRPr="00EA5F6D" w:rsidTr="00B1410E">
        <w:tc>
          <w:tcPr>
            <w:tcW w:w="1608" w:type="dxa"/>
          </w:tcPr>
          <w:p w:rsidR="007A13D1" w:rsidRPr="00DC0206" w:rsidRDefault="0058219D" w:rsidP="00B1410E">
            <w:pPr>
              <w:rPr>
                <w:rFonts w:ascii="Arial" w:hAnsi="Arial" w:cs="Arial"/>
                <w:sz w:val="20"/>
                <w:szCs w:val="20"/>
              </w:rPr>
            </w:pPr>
            <w:r w:rsidRPr="00DC0206">
              <w:rPr>
                <w:rFonts w:ascii="Arial" w:hAnsi="Arial" w:cs="Arial"/>
                <w:sz w:val="20"/>
                <w:szCs w:val="20"/>
              </w:rPr>
              <w:t>16.35-17.05</w:t>
            </w:r>
          </w:p>
        </w:tc>
        <w:tc>
          <w:tcPr>
            <w:tcW w:w="3844" w:type="dxa"/>
          </w:tcPr>
          <w:p w:rsidR="007A13D1" w:rsidRPr="00DC0206" w:rsidRDefault="00F518A2" w:rsidP="00B1410E">
            <w:pPr>
              <w:rPr>
                <w:rFonts w:ascii="Arial" w:hAnsi="Arial" w:cs="Arial"/>
                <w:sz w:val="20"/>
                <w:szCs w:val="20"/>
              </w:rPr>
            </w:pPr>
            <w:r>
              <w:rPr>
                <w:rFonts w:ascii="Arial" w:hAnsi="Arial" w:cs="Arial"/>
                <w:sz w:val="20"/>
                <w:szCs w:val="20"/>
              </w:rPr>
              <w:t>“</w:t>
            </w:r>
            <w:proofErr w:type="spellStart"/>
            <w:r>
              <w:rPr>
                <w:rFonts w:ascii="Arial" w:hAnsi="Arial" w:cs="Arial"/>
                <w:sz w:val="20"/>
                <w:szCs w:val="20"/>
              </w:rPr>
              <w:t>Rhesusziekte</w:t>
            </w:r>
            <w:proofErr w:type="spellEnd"/>
            <w:r>
              <w:rPr>
                <w:rFonts w:ascii="Arial" w:hAnsi="Arial" w:cs="Arial"/>
                <w:sz w:val="20"/>
                <w:szCs w:val="20"/>
              </w:rPr>
              <w:t>”: wat hebben wij in Nederland bereikt?</w:t>
            </w:r>
          </w:p>
        </w:tc>
        <w:tc>
          <w:tcPr>
            <w:tcW w:w="3615" w:type="dxa"/>
          </w:tcPr>
          <w:p w:rsidR="00C26D72" w:rsidRPr="00F518A2" w:rsidRDefault="00F518A2" w:rsidP="0058219D">
            <w:pPr>
              <w:rPr>
                <w:rFonts w:ascii="Arial" w:hAnsi="Arial" w:cs="Arial"/>
                <w:sz w:val="20"/>
                <w:szCs w:val="20"/>
              </w:rPr>
            </w:pPr>
            <w:r>
              <w:rPr>
                <w:rFonts w:ascii="Arial" w:hAnsi="Arial" w:cs="Arial"/>
                <w:sz w:val="20"/>
                <w:szCs w:val="20"/>
              </w:rPr>
              <w:t xml:space="preserve">Dick </w:t>
            </w:r>
            <w:proofErr w:type="spellStart"/>
            <w:r>
              <w:rPr>
                <w:rFonts w:ascii="Arial" w:hAnsi="Arial" w:cs="Arial"/>
                <w:sz w:val="20"/>
                <w:szCs w:val="20"/>
              </w:rPr>
              <w:t>Oepkes</w:t>
            </w:r>
            <w:proofErr w:type="spellEnd"/>
            <w:r w:rsidR="00C26D72">
              <w:rPr>
                <w:rFonts w:ascii="Arial" w:hAnsi="Arial" w:cs="Arial"/>
                <w:sz w:val="20"/>
                <w:szCs w:val="20"/>
              </w:rPr>
              <w:t>, gynaecoloog</w:t>
            </w:r>
            <w:r>
              <w:rPr>
                <w:rFonts w:ascii="Arial" w:hAnsi="Arial" w:cs="Arial"/>
                <w:sz w:val="20"/>
                <w:szCs w:val="20"/>
              </w:rPr>
              <w:t xml:space="preserve"> en Carolien Zwiers</w:t>
            </w:r>
            <w:r w:rsidR="00C26D72">
              <w:rPr>
                <w:rFonts w:ascii="Arial" w:hAnsi="Arial" w:cs="Arial"/>
                <w:sz w:val="20"/>
                <w:szCs w:val="20"/>
              </w:rPr>
              <w:t xml:space="preserve">, gynaecoloog </w:t>
            </w:r>
            <w:proofErr w:type="spellStart"/>
            <w:r w:rsidR="00C26D72">
              <w:rPr>
                <w:rFonts w:ascii="Arial" w:hAnsi="Arial" w:cs="Arial"/>
                <w:sz w:val="20"/>
                <w:szCs w:val="20"/>
              </w:rPr>
              <w:t>io</w:t>
            </w:r>
            <w:proofErr w:type="spellEnd"/>
            <w:r w:rsidR="00C26D72">
              <w:rPr>
                <w:rFonts w:ascii="Arial" w:hAnsi="Arial" w:cs="Arial"/>
                <w:sz w:val="20"/>
                <w:szCs w:val="20"/>
              </w:rPr>
              <w:t>, LUMC</w:t>
            </w:r>
          </w:p>
        </w:tc>
      </w:tr>
      <w:tr w:rsidR="00541AF5" w:rsidRPr="00EA5F6D" w:rsidTr="00B1410E">
        <w:tc>
          <w:tcPr>
            <w:tcW w:w="1608" w:type="dxa"/>
          </w:tcPr>
          <w:p w:rsidR="00541AF5" w:rsidRPr="00DC0206" w:rsidRDefault="0058219D" w:rsidP="00541AF5">
            <w:pPr>
              <w:rPr>
                <w:rFonts w:ascii="Arial" w:hAnsi="Arial" w:cs="Arial"/>
                <w:sz w:val="20"/>
                <w:szCs w:val="20"/>
              </w:rPr>
            </w:pPr>
            <w:r w:rsidRPr="00DC0206">
              <w:rPr>
                <w:rFonts w:ascii="Arial" w:hAnsi="Arial" w:cs="Arial"/>
                <w:sz w:val="20"/>
                <w:szCs w:val="20"/>
              </w:rPr>
              <w:t>17.05-17.30</w:t>
            </w:r>
          </w:p>
        </w:tc>
        <w:tc>
          <w:tcPr>
            <w:tcW w:w="3844" w:type="dxa"/>
          </w:tcPr>
          <w:p w:rsidR="00541AF5" w:rsidRPr="00DC0206" w:rsidRDefault="00F518A2" w:rsidP="00C26D72">
            <w:pPr>
              <w:rPr>
                <w:rFonts w:ascii="Arial" w:hAnsi="Arial" w:cs="Arial"/>
                <w:sz w:val="20"/>
                <w:szCs w:val="20"/>
              </w:rPr>
            </w:pPr>
            <w:r>
              <w:rPr>
                <w:rFonts w:ascii="Arial" w:hAnsi="Arial" w:cs="Arial"/>
                <w:sz w:val="20"/>
                <w:szCs w:val="20"/>
              </w:rPr>
              <w:t xml:space="preserve">Hemolytische ziekte van de foetus en pasgeborene: </w:t>
            </w:r>
            <w:r w:rsidR="00C26D72">
              <w:rPr>
                <w:rFonts w:ascii="Arial" w:hAnsi="Arial" w:cs="Arial"/>
                <w:sz w:val="20"/>
                <w:szCs w:val="20"/>
              </w:rPr>
              <w:t>kennis en kunde bij opsporen en voorkomen van ernstige ziekte.</w:t>
            </w:r>
          </w:p>
        </w:tc>
        <w:tc>
          <w:tcPr>
            <w:tcW w:w="3615" w:type="dxa"/>
          </w:tcPr>
          <w:p w:rsidR="00541AF5" w:rsidRPr="00DC0206" w:rsidRDefault="00F518A2" w:rsidP="00C26D72">
            <w:pPr>
              <w:rPr>
                <w:rFonts w:ascii="Arial" w:hAnsi="Arial" w:cs="Arial"/>
                <w:sz w:val="20"/>
                <w:szCs w:val="20"/>
              </w:rPr>
            </w:pPr>
            <w:proofErr w:type="spellStart"/>
            <w:r>
              <w:rPr>
                <w:rFonts w:ascii="Arial" w:hAnsi="Arial" w:cs="Arial"/>
                <w:sz w:val="20"/>
                <w:szCs w:val="20"/>
              </w:rPr>
              <w:t>Yolentha</w:t>
            </w:r>
            <w:proofErr w:type="spellEnd"/>
            <w:r>
              <w:rPr>
                <w:rFonts w:ascii="Arial" w:hAnsi="Arial" w:cs="Arial"/>
                <w:sz w:val="20"/>
                <w:szCs w:val="20"/>
              </w:rPr>
              <w:t xml:space="preserve"> Slootweg-</w:t>
            </w:r>
            <w:proofErr w:type="spellStart"/>
            <w:r>
              <w:rPr>
                <w:rFonts w:ascii="Arial" w:hAnsi="Arial" w:cs="Arial"/>
                <w:sz w:val="20"/>
                <w:szCs w:val="20"/>
              </w:rPr>
              <w:t>Messemaker</w:t>
            </w:r>
            <w:proofErr w:type="spellEnd"/>
            <w:r w:rsidR="00C26D72">
              <w:rPr>
                <w:rFonts w:ascii="Arial" w:hAnsi="Arial" w:cs="Arial"/>
                <w:sz w:val="20"/>
                <w:szCs w:val="20"/>
              </w:rPr>
              <w:t xml:space="preserve">, verloskundige, LUMC en Joke Koelewijn, verloskundige en wetenschappelijk medewerker Sanquin Research </w:t>
            </w:r>
          </w:p>
        </w:tc>
      </w:tr>
      <w:tr w:rsidR="00541AF5" w:rsidRPr="00EA5F6D" w:rsidTr="00B1410E">
        <w:tc>
          <w:tcPr>
            <w:tcW w:w="1608" w:type="dxa"/>
          </w:tcPr>
          <w:p w:rsidR="00541AF5" w:rsidRPr="00DC0206" w:rsidRDefault="0058219D" w:rsidP="00DC0206">
            <w:pPr>
              <w:rPr>
                <w:rFonts w:ascii="Arial" w:hAnsi="Arial" w:cs="Arial"/>
                <w:sz w:val="20"/>
                <w:szCs w:val="20"/>
              </w:rPr>
            </w:pPr>
            <w:r w:rsidRPr="00DC0206">
              <w:rPr>
                <w:rFonts w:ascii="Arial" w:hAnsi="Arial" w:cs="Arial"/>
                <w:sz w:val="20"/>
                <w:szCs w:val="20"/>
              </w:rPr>
              <w:t>17.30-</w:t>
            </w:r>
            <w:r w:rsidR="00C26D72">
              <w:rPr>
                <w:rFonts w:ascii="Arial" w:hAnsi="Arial" w:cs="Arial"/>
                <w:sz w:val="20"/>
                <w:szCs w:val="20"/>
              </w:rPr>
              <w:t>18.00</w:t>
            </w:r>
          </w:p>
        </w:tc>
        <w:tc>
          <w:tcPr>
            <w:tcW w:w="3844" w:type="dxa"/>
          </w:tcPr>
          <w:p w:rsidR="00541AF5" w:rsidRPr="00DC0206" w:rsidRDefault="00C26D72" w:rsidP="00C26D72">
            <w:pPr>
              <w:rPr>
                <w:rFonts w:ascii="Arial" w:hAnsi="Arial" w:cs="Arial"/>
                <w:sz w:val="20"/>
                <w:szCs w:val="20"/>
              </w:rPr>
            </w:pPr>
            <w:r>
              <w:rPr>
                <w:rFonts w:ascii="Arial" w:hAnsi="Arial" w:cs="Arial"/>
                <w:sz w:val="20"/>
                <w:szCs w:val="20"/>
              </w:rPr>
              <w:t>Update</w:t>
            </w:r>
            <w:r w:rsidR="00F518A2">
              <w:rPr>
                <w:rFonts w:ascii="Arial" w:hAnsi="Arial" w:cs="Arial"/>
                <w:sz w:val="20"/>
                <w:szCs w:val="20"/>
              </w:rPr>
              <w:t xml:space="preserve"> Richtlijn bloedtransfusie voor keuze transfusieproducten bij zwangere vrouw en pasgeborene</w:t>
            </w:r>
            <w:r>
              <w:rPr>
                <w:rFonts w:ascii="Arial" w:hAnsi="Arial" w:cs="Arial"/>
                <w:sz w:val="20"/>
                <w:szCs w:val="20"/>
              </w:rPr>
              <w:t>; open eindjes?</w:t>
            </w:r>
          </w:p>
        </w:tc>
        <w:tc>
          <w:tcPr>
            <w:tcW w:w="3615" w:type="dxa"/>
          </w:tcPr>
          <w:p w:rsidR="00F518A2" w:rsidRPr="00DC0206" w:rsidRDefault="00F518A2" w:rsidP="005555E7">
            <w:pPr>
              <w:rPr>
                <w:rFonts w:ascii="Arial" w:hAnsi="Arial" w:cs="Arial"/>
                <w:sz w:val="20"/>
                <w:szCs w:val="20"/>
              </w:rPr>
            </w:pPr>
            <w:r>
              <w:rPr>
                <w:rFonts w:ascii="Arial" w:hAnsi="Arial" w:cs="Arial"/>
                <w:sz w:val="20"/>
                <w:szCs w:val="20"/>
              </w:rPr>
              <w:t>Nel Som</w:t>
            </w:r>
            <w:r w:rsidR="00C26D72">
              <w:rPr>
                <w:rFonts w:ascii="Arial" w:hAnsi="Arial" w:cs="Arial"/>
                <w:sz w:val="20"/>
                <w:szCs w:val="20"/>
              </w:rPr>
              <w:t xml:space="preserve">, </w:t>
            </w:r>
            <w:r w:rsidR="005555E7" w:rsidRPr="005555E7">
              <w:rPr>
                <w:rFonts w:ascii="Arial" w:hAnsi="Arial" w:cs="Arial"/>
                <w:sz w:val="20"/>
                <w:szCs w:val="20"/>
              </w:rPr>
              <w:t>sr hoofdanaliste Bloedtransfusiedienst, Amsterdam UMC,</w:t>
            </w:r>
            <w:r w:rsidR="005555E7">
              <w:rPr>
                <w:rFonts w:ascii="Arial" w:hAnsi="Arial" w:cs="Arial"/>
                <w:sz w:val="20"/>
                <w:szCs w:val="20"/>
              </w:rPr>
              <w:t xml:space="preserve"> </w:t>
            </w:r>
            <w:r w:rsidR="005555E7" w:rsidRPr="005555E7">
              <w:rPr>
                <w:rFonts w:ascii="Arial" w:hAnsi="Arial" w:cs="Arial"/>
                <w:sz w:val="20"/>
                <w:szCs w:val="20"/>
              </w:rPr>
              <w:t xml:space="preserve">locatie </w:t>
            </w:r>
            <w:proofErr w:type="spellStart"/>
            <w:r w:rsidR="005555E7" w:rsidRPr="005555E7">
              <w:rPr>
                <w:rFonts w:ascii="Arial" w:hAnsi="Arial" w:cs="Arial"/>
                <w:sz w:val="20"/>
                <w:szCs w:val="20"/>
              </w:rPr>
              <w:t>VUmc</w:t>
            </w:r>
            <w:proofErr w:type="spellEnd"/>
            <w:r w:rsidR="00C26D72">
              <w:rPr>
                <w:rFonts w:ascii="Arial" w:hAnsi="Arial" w:cs="Arial"/>
                <w:sz w:val="20"/>
                <w:szCs w:val="20"/>
              </w:rPr>
              <w:t xml:space="preserve"> en Claudia </w:t>
            </w:r>
            <w:proofErr w:type="spellStart"/>
            <w:r w:rsidR="00C26D72">
              <w:rPr>
                <w:rFonts w:ascii="Arial" w:hAnsi="Arial" w:cs="Arial"/>
                <w:sz w:val="20"/>
                <w:szCs w:val="20"/>
              </w:rPr>
              <w:t>Folman</w:t>
            </w:r>
            <w:proofErr w:type="spellEnd"/>
            <w:r w:rsidR="00C26D72">
              <w:rPr>
                <w:rFonts w:ascii="Arial" w:hAnsi="Arial" w:cs="Arial"/>
                <w:sz w:val="20"/>
                <w:szCs w:val="20"/>
              </w:rPr>
              <w:t xml:space="preserve">, manager </w:t>
            </w:r>
            <w:proofErr w:type="spellStart"/>
            <w:r w:rsidR="00C26D72">
              <w:rPr>
                <w:rFonts w:ascii="Arial" w:hAnsi="Arial" w:cs="Arial"/>
                <w:sz w:val="20"/>
                <w:szCs w:val="20"/>
              </w:rPr>
              <w:t>Immunohematologische</w:t>
            </w:r>
            <w:proofErr w:type="spellEnd"/>
            <w:r w:rsidR="00C26D72">
              <w:rPr>
                <w:rFonts w:ascii="Arial" w:hAnsi="Arial" w:cs="Arial"/>
                <w:sz w:val="20"/>
                <w:szCs w:val="20"/>
              </w:rPr>
              <w:t xml:space="preserve"> Diagnostiek, Sanquin Diagnostiek</w:t>
            </w:r>
          </w:p>
        </w:tc>
      </w:tr>
      <w:tr w:rsidR="00DC0206" w:rsidRPr="00B201CC" w:rsidTr="00D921D7">
        <w:tc>
          <w:tcPr>
            <w:tcW w:w="1608" w:type="dxa"/>
          </w:tcPr>
          <w:p w:rsidR="00DC0206" w:rsidRPr="00DC0206" w:rsidRDefault="00DC0206" w:rsidP="009868F7">
            <w:pPr>
              <w:rPr>
                <w:rFonts w:ascii="Arial" w:hAnsi="Arial" w:cs="Arial"/>
                <w:sz w:val="20"/>
                <w:szCs w:val="20"/>
              </w:rPr>
            </w:pPr>
            <w:r w:rsidRPr="00DC0206">
              <w:rPr>
                <w:rFonts w:ascii="Arial" w:hAnsi="Arial" w:cs="Arial"/>
                <w:sz w:val="20"/>
                <w:szCs w:val="20"/>
              </w:rPr>
              <w:t>18.0</w:t>
            </w:r>
            <w:r w:rsidR="009868F7">
              <w:rPr>
                <w:rFonts w:ascii="Arial" w:hAnsi="Arial" w:cs="Arial"/>
                <w:sz w:val="20"/>
                <w:szCs w:val="20"/>
              </w:rPr>
              <w:t>0</w:t>
            </w:r>
            <w:r w:rsidRPr="00DC0206">
              <w:rPr>
                <w:rFonts w:ascii="Arial" w:hAnsi="Arial" w:cs="Arial"/>
                <w:sz w:val="20"/>
                <w:szCs w:val="20"/>
              </w:rPr>
              <w:t>-18.</w:t>
            </w:r>
            <w:r w:rsidR="009868F7">
              <w:rPr>
                <w:rFonts w:ascii="Arial" w:hAnsi="Arial" w:cs="Arial"/>
                <w:sz w:val="20"/>
                <w:szCs w:val="20"/>
              </w:rPr>
              <w:t>30</w:t>
            </w:r>
          </w:p>
        </w:tc>
        <w:tc>
          <w:tcPr>
            <w:tcW w:w="7459" w:type="dxa"/>
            <w:gridSpan w:val="2"/>
          </w:tcPr>
          <w:p w:rsidR="00DC0206" w:rsidRPr="00DC0206" w:rsidRDefault="00DC0206" w:rsidP="00541AF5">
            <w:pPr>
              <w:rPr>
                <w:rFonts w:ascii="Arial" w:hAnsi="Arial" w:cs="Arial"/>
                <w:sz w:val="20"/>
                <w:szCs w:val="20"/>
              </w:rPr>
            </w:pPr>
            <w:r w:rsidRPr="00DC0206">
              <w:rPr>
                <w:rFonts w:ascii="Arial" w:hAnsi="Arial" w:cs="Arial"/>
                <w:sz w:val="20"/>
                <w:szCs w:val="20"/>
              </w:rPr>
              <w:t>Pauze</w:t>
            </w:r>
          </w:p>
        </w:tc>
      </w:tr>
      <w:tr w:rsidR="00541AF5" w:rsidRPr="00EA5F6D" w:rsidTr="00B1410E">
        <w:tc>
          <w:tcPr>
            <w:tcW w:w="1608" w:type="dxa"/>
          </w:tcPr>
          <w:p w:rsidR="00541AF5" w:rsidRPr="00DC0206" w:rsidRDefault="00B201CC" w:rsidP="009868F7">
            <w:pPr>
              <w:rPr>
                <w:rFonts w:ascii="Arial" w:hAnsi="Arial" w:cs="Arial"/>
                <w:sz w:val="20"/>
                <w:szCs w:val="20"/>
              </w:rPr>
            </w:pPr>
            <w:r w:rsidRPr="00DC0206">
              <w:rPr>
                <w:rFonts w:ascii="Arial" w:hAnsi="Arial" w:cs="Arial"/>
                <w:sz w:val="20"/>
                <w:szCs w:val="20"/>
              </w:rPr>
              <w:t>18.3</w:t>
            </w:r>
            <w:r w:rsidR="009868F7">
              <w:rPr>
                <w:rFonts w:ascii="Arial" w:hAnsi="Arial" w:cs="Arial"/>
                <w:sz w:val="20"/>
                <w:szCs w:val="20"/>
              </w:rPr>
              <w:t>0</w:t>
            </w:r>
            <w:r w:rsidRPr="00DC0206">
              <w:rPr>
                <w:rFonts w:ascii="Arial" w:hAnsi="Arial" w:cs="Arial"/>
                <w:sz w:val="20"/>
                <w:szCs w:val="20"/>
              </w:rPr>
              <w:t>-18.55</w:t>
            </w:r>
          </w:p>
        </w:tc>
        <w:tc>
          <w:tcPr>
            <w:tcW w:w="3844" w:type="dxa"/>
          </w:tcPr>
          <w:p w:rsidR="00541AF5" w:rsidRPr="00DC0206" w:rsidRDefault="00F518A2" w:rsidP="00541AF5">
            <w:pPr>
              <w:rPr>
                <w:rFonts w:ascii="Arial" w:hAnsi="Arial" w:cs="Arial"/>
                <w:sz w:val="20"/>
                <w:szCs w:val="20"/>
              </w:rPr>
            </w:pPr>
            <w:r>
              <w:rPr>
                <w:rFonts w:ascii="Arial" w:hAnsi="Arial" w:cs="Arial"/>
                <w:sz w:val="20"/>
                <w:szCs w:val="20"/>
              </w:rPr>
              <w:t xml:space="preserve">Handvatten bij de uitzondering: transfusiebeleid bij </w:t>
            </w:r>
            <w:proofErr w:type="spellStart"/>
            <w:r>
              <w:rPr>
                <w:rFonts w:ascii="Arial" w:hAnsi="Arial" w:cs="Arial"/>
                <w:sz w:val="20"/>
                <w:szCs w:val="20"/>
              </w:rPr>
              <w:t>zwangeren</w:t>
            </w:r>
            <w:proofErr w:type="spellEnd"/>
            <w:r>
              <w:rPr>
                <w:rFonts w:ascii="Arial" w:hAnsi="Arial" w:cs="Arial"/>
                <w:sz w:val="20"/>
                <w:szCs w:val="20"/>
              </w:rPr>
              <w:t xml:space="preserve"> met een antistof tegen hoog frequent antigeen</w:t>
            </w:r>
          </w:p>
        </w:tc>
        <w:tc>
          <w:tcPr>
            <w:tcW w:w="3615" w:type="dxa"/>
          </w:tcPr>
          <w:p w:rsidR="00541AF5" w:rsidRPr="00DC0206" w:rsidRDefault="00F518A2" w:rsidP="00541AF5">
            <w:pPr>
              <w:rPr>
                <w:rFonts w:ascii="Arial" w:hAnsi="Arial" w:cs="Arial"/>
                <w:sz w:val="20"/>
                <w:szCs w:val="20"/>
              </w:rPr>
            </w:pPr>
            <w:r>
              <w:rPr>
                <w:rFonts w:ascii="Arial" w:hAnsi="Arial" w:cs="Arial"/>
                <w:sz w:val="20"/>
                <w:szCs w:val="20"/>
              </w:rPr>
              <w:t>Jessie Luken</w:t>
            </w:r>
            <w:r w:rsidR="00C26D72">
              <w:rPr>
                <w:rFonts w:ascii="Arial" w:hAnsi="Arial" w:cs="Arial"/>
                <w:sz w:val="20"/>
                <w:szCs w:val="20"/>
              </w:rPr>
              <w:t>, transfusiearts, Sanquin Diagnostiek</w:t>
            </w:r>
          </w:p>
        </w:tc>
      </w:tr>
      <w:tr w:rsidR="00541AF5" w:rsidRPr="00EA5F6D" w:rsidTr="00B1410E">
        <w:tc>
          <w:tcPr>
            <w:tcW w:w="1608" w:type="dxa"/>
          </w:tcPr>
          <w:p w:rsidR="00541AF5" w:rsidRPr="00DC0206" w:rsidRDefault="00B201CC" w:rsidP="00541AF5">
            <w:pPr>
              <w:rPr>
                <w:rFonts w:ascii="Arial" w:hAnsi="Arial" w:cs="Arial"/>
                <w:sz w:val="20"/>
                <w:szCs w:val="20"/>
              </w:rPr>
            </w:pPr>
            <w:r w:rsidRPr="00DC0206">
              <w:rPr>
                <w:rFonts w:ascii="Arial" w:hAnsi="Arial" w:cs="Arial"/>
                <w:sz w:val="20"/>
                <w:szCs w:val="20"/>
              </w:rPr>
              <w:t>18.55-19.1</w:t>
            </w:r>
            <w:r w:rsidR="00541AF5" w:rsidRPr="00DC0206">
              <w:rPr>
                <w:rFonts w:ascii="Arial" w:hAnsi="Arial" w:cs="Arial"/>
                <w:sz w:val="20"/>
                <w:szCs w:val="20"/>
              </w:rPr>
              <w:t>5</w:t>
            </w:r>
          </w:p>
        </w:tc>
        <w:tc>
          <w:tcPr>
            <w:tcW w:w="3844" w:type="dxa"/>
          </w:tcPr>
          <w:p w:rsidR="00541AF5" w:rsidRPr="00DC0206" w:rsidRDefault="00F518A2" w:rsidP="00541AF5">
            <w:pPr>
              <w:rPr>
                <w:rFonts w:ascii="Arial" w:hAnsi="Arial" w:cs="Arial"/>
                <w:sz w:val="20"/>
                <w:szCs w:val="20"/>
              </w:rPr>
            </w:pPr>
            <w:r>
              <w:rPr>
                <w:rFonts w:ascii="Arial" w:hAnsi="Arial" w:cs="Arial"/>
                <w:sz w:val="20"/>
                <w:szCs w:val="20"/>
              </w:rPr>
              <w:t xml:space="preserve">Wat toch te doen met de RHD variatie bij foetale </w:t>
            </w:r>
            <w:proofErr w:type="spellStart"/>
            <w:r>
              <w:rPr>
                <w:rFonts w:ascii="Arial" w:hAnsi="Arial" w:cs="Arial"/>
                <w:sz w:val="20"/>
                <w:szCs w:val="20"/>
              </w:rPr>
              <w:t>RhD</w:t>
            </w:r>
            <w:proofErr w:type="spellEnd"/>
            <w:r>
              <w:rPr>
                <w:rFonts w:ascii="Arial" w:hAnsi="Arial" w:cs="Arial"/>
                <w:sz w:val="20"/>
                <w:szCs w:val="20"/>
              </w:rPr>
              <w:t xml:space="preserve"> typering</w:t>
            </w:r>
          </w:p>
        </w:tc>
        <w:tc>
          <w:tcPr>
            <w:tcW w:w="3615" w:type="dxa"/>
          </w:tcPr>
          <w:p w:rsidR="00541AF5" w:rsidRPr="00DC0206" w:rsidRDefault="00F518A2" w:rsidP="00C26D72">
            <w:pPr>
              <w:rPr>
                <w:rFonts w:ascii="Arial" w:hAnsi="Arial" w:cs="Arial"/>
                <w:sz w:val="20"/>
                <w:szCs w:val="20"/>
              </w:rPr>
            </w:pPr>
            <w:r>
              <w:rPr>
                <w:rFonts w:ascii="Arial" w:hAnsi="Arial" w:cs="Arial"/>
                <w:sz w:val="20"/>
                <w:szCs w:val="20"/>
              </w:rPr>
              <w:t>Barbera Veldhuisen</w:t>
            </w:r>
            <w:r w:rsidR="00C26D72">
              <w:rPr>
                <w:rFonts w:ascii="Arial" w:hAnsi="Arial" w:cs="Arial"/>
                <w:sz w:val="20"/>
                <w:szCs w:val="20"/>
              </w:rPr>
              <w:t xml:space="preserve">, wetenschappelijk medewerker, Sanquin Diagnostiek en Research en </w:t>
            </w:r>
            <w:r>
              <w:rPr>
                <w:rFonts w:ascii="Arial" w:hAnsi="Arial" w:cs="Arial"/>
                <w:sz w:val="20"/>
                <w:szCs w:val="20"/>
              </w:rPr>
              <w:t xml:space="preserve"> Peter Ligthart</w:t>
            </w:r>
            <w:r w:rsidR="00C26D72">
              <w:rPr>
                <w:rFonts w:ascii="Arial" w:hAnsi="Arial" w:cs="Arial"/>
                <w:sz w:val="20"/>
                <w:szCs w:val="20"/>
              </w:rPr>
              <w:t>, wetenschappelijk medewerker, Sanquin Diagnostiek</w:t>
            </w:r>
          </w:p>
        </w:tc>
      </w:tr>
      <w:tr w:rsidR="00541AF5" w:rsidRPr="00EA5F6D" w:rsidTr="00B1410E">
        <w:tc>
          <w:tcPr>
            <w:tcW w:w="1608" w:type="dxa"/>
          </w:tcPr>
          <w:p w:rsidR="00541AF5" w:rsidRPr="00DC0206" w:rsidRDefault="00B201CC" w:rsidP="00541AF5">
            <w:pPr>
              <w:rPr>
                <w:rFonts w:ascii="Arial" w:hAnsi="Arial" w:cs="Arial"/>
                <w:sz w:val="20"/>
                <w:szCs w:val="20"/>
              </w:rPr>
            </w:pPr>
            <w:r w:rsidRPr="00DC0206">
              <w:rPr>
                <w:rFonts w:ascii="Arial" w:hAnsi="Arial" w:cs="Arial"/>
                <w:sz w:val="20"/>
                <w:szCs w:val="20"/>
              </w:rPr>
              <w:t>19.15-19.45</w:t>
            </w:r>
          </w:p>
        </w:tc>
        <w:tc>
          <w:tcPr>
            <w:tcW w:w="3844" w:type="dxa"/>
          </w:tcPr>
          <w:p w:rsidR="00541AF5" w:rsidRPr="00DC0206" w:rsidRDefault="00F518A2" w:rsidP="00984675">
            <w:pPr>
              <w:rPr>
                <w:rFonts w:ascii="Arial" w:hAnsi="Arial" w:cs="Arial"/>
                <w:sz w:val="20"/>
                <w:szCs w:val="20"/>
              </w:rPr>
            </w:pPr>
            <w:r>
              <w:rPr>
                <w:rFonts w:ascii="Arial" w:hAnsi="Arial" w:cs="Arial"/>
                <w:sz w:val="20"/>
                <w:szCs w:val="20"/>
              </w:rPr>
              <w:t>De HIP studie: ins-en outs van onderzoek naar screenen op bloedplaatjesantistoffen</w:t>
            </w:r>
          </w:p>
        </w:tc>
        <w:tc>
          <w:tcPr>
            <w:tcW w:w="3615" w:type="dxa"/>
          </w:tcPr>
          <w:p w:rsidR="00984675" w:rsidRPr="00DC0206" w:rsidRDefault="00F518A2" w:rsidP="00BC39DD">
            <w:pPr>
              <w:rPr>
                <w:rFonts w:ascii="Arial" w:hAnsi="Arial" w:cs="Arial"/>
                <w:sz w:val="20"/>
                <w:szCs w:val="20"/>
              </w:rPr>
            </w:pPr>
            <w:r>
              <w:rPr>
                <w:rFonts w:ascii="Arial" w:hAnsi="Arial" w:cs="Arial"/>
                <w:sz w:val="20"/>
                <w:szCs w:val="20"/>
              </w:rPr>
              <w:t>Thijs de Vos</w:t>
            </w:r>
            <w:r w:rsidR="00C26D72">
              <w:rPr>
                <w:rFonts w:ascii="Arial" w:hAnsi="Arial" w:cs="Arial"/>
                <w:sz w:val="20"/>
                <w:szCs w:val="20"/>
              </w:rPr>
              <w:t>, arts-onderzoeker, LUMC en Sanquin Research</w:t>
            </w:r>
          </w:p>
        </w:tc>
      </w:tr>
      <w:tr w:rsidR="00541AF5" w:rsidRPr="00B201CC" w:rsidTr="00B1410E">
        <w:tc>
          <w:tcPr>
            <w:tcW w:w="1608" w:type="dxa"/>
          </w:tcPr>
          <w:p w:rsidR="00541AF5" w:rsidRPr="00DC0206" w:rsidRDefault="00B201CC" w:rsidP="009868F7">
            <w:pPr>
              <w:rPr>
                <w:rFonts w:ascii="Arial" w:hAnsi="Arial" w:cs="Arial"/>
                <w:sz w:val="20"/>
                <w:szCs w:val="20"/>
              </w:rPr>
            </w:pPr>
            <w:r w:rsidRPr="00DC0206">
              <w:rPr>
                <w:rFonts w:ascii="Arial" w:hAnsi="Arial" w:cs="Arial"/>
                <w:sz w:val="20"/>
                <w:szCs w:val="20"/>
              </w:rPr>
              <w:t>19.45-</w:t>
            </w:r>
            <w:r w:rsidR="009868F7">
              <w:rPr>
                <w:rFonts w:ascii="Arial" w:hAnsi="Arial" w:cs="Arial"/>
                <w:sz w:val="20"/>
                <w:szCs w:val="20"/>
              </w:rPr>
              <w:t>19.50</w:t>
            </w:r>
          </w:p>
        </w:tc>
        <w:tc>
          <w:tcPr>
            <w:tcW w:w="3844" w:type="dxa"/>
          </w:tcPr>
          <w:p w:rsidR="00541AF5" w:rsidRPr="00DC0206" w:rsidRDefault="00541AF5" w:rsidP="00541AF5">
            <w:pPr>
              <w:rPr>
                <w:rFonts w:ascii="Arial" w:hAnsi="Arial" w:cs="Arial"/>
                <w:sz w:val="20"/>
                <w:szCs w:val="20"/>
              </w:rPr>
            </w:pPr>
            <w:r w:rsidRPr="00DC0206">
              <w:rPr>
                <w:rFonts w:ascii="Arial" w:hAnsi="Arial" w:cs="Arial"/>
                <w:sz w:val="20"/>
                <w:szCs w:val="20"/>
              </w:rPr>
              <w:t>Afsluiting</w:t>
            </w:r>
          </w:p>
        </w:tc>
        <w:tc>
          <w:tcPr>
            <w:tcW w:w="3615" w:type="dxa"/>
          </w:tcPr>
          <w:p w:rsidR="00541AF5" w:rsidRPr="00DC0206" w:rsidRDefault="00F84AFF" w:rsidP="00541AF5">
            <w:pPr>
              <w:rPr>
                <w:rFonts w:ascii="Arial" w:hAnsi="Arial" w:cs="Arial"/>
                <w:sz w:val="20"/>
                <w:szCs w:val="20"/>
              </w:rPr>
            </w:pPr>
            <w:r w:rsidRPr="00DC0206">
              <w:rPr>
                <w:rFonts w:ascii="Arial" w:hAnsi="Arial" w:cs="Arial"/>
                <w:sz w:val="20"/>
                <w:szCs w:val="20"/>
              </w:rPr>
              <w:t>Masja de Haas</w:t>
            </w:r>
          </w:p>
        </w:tc>
      </w:tr>
    </w:tbl>
    <w:p w:rsidR="007A13D1" w:rsidRPr="00C92601" w:rsidRDefault="007A13D1">
      <w:pPr>
        <w:rPr>
          <w:rFonts w:ascii="Arial" w:hAnsi="Arial" w:cs="Arial"/>
          <w:lang w:val="nl-NL"/>
        </w:rPr>
      </w:pPr>
    </w:p>
    <w:p w:rsidR="000C44B1" w:rsidRDefault="00AE2DE2">
      <w:pPr>
        <w:rPr>
          <w:rFonts w:ascii="Arial" w:hAnsi="Arial" w:cs="Arial"/>
          <w:lang w:val="nl-NL"/>
        </w:rPr>
      </w:pPr>
      <w:r w:rsidRPr="00C92601">
        <w:rPr>
          <w:rFonts w:ascii="Arial" w:hAnsi="Arial" w:cs="Arial"/>
          <w:lang w:val="nl-NL"/>
        </w:rPr>
        <w:t xml:space="preserve">Accreditatie is aangevraagd bij </w:t>
      </w:r>
      <w:r w:rsidR="007C662E" w:rsidRPr="00C92601">
        <w:rPr>
          <w:rFonts w:ascii="Arial" w:hAnsi="Arial" w:cs="Arial"/>
          <w:lang w:val="nl-NL"/>
        </w:rPr>
        <w:t>ABSG</w:t>
      </w:r>
      <w:r w:rsidRPr="00C92601">
        <w:rPr>
          <w:rFonts w:ascii="Arial" w:hAnsi="Arial" w:cs="Arial"/>
          <w:lang w:val="nl-NL"/>
        </w:rPr>
        <w:t>, NVKC</w:t>
      </w:r>
      <w:r w:rsidR="009868F7">
        <w:rPr>
          <w:rFonts w:ascii="Arial" w:hAnsi="Arial" w:cs="Arial"/>
          <w:lang w:val="nl-NL"/>
        </w:rPr>
        <w:t>, NVML</w:t>
      </w:r>
      <w:r w:rsidRPr="00C92601">
        <w:rPr>
          <w:rFonts w:ascii="Arial" w:hAnsi="Arial" w:cs="Arial"/>
          <w:lang w:val="nl-NL"/>
        </w:rPr>
        <w:t xml:space="preserve"> en NIV</w:t>
      </w:r>
    </w:p>
    <w:p w:rsidR="009868F7" w:rsidRDefault="009868F7">
      <w:pPr>
        <w:rPr>
          <w:rFonts w:ascii="Arial" w:hAnsi="Arial" w:cs="Arial"/>
          <w:lang w:val="nl-NL"/>
        </w:rPr>
      </w:pPr>
    </w:p>
    <w:p w:rsidR="009868F7" w:rsidRPr="00F3684D" w:rsidRDefault="009868F7" w:rsidP="009868F7">
      <w:pPr>
        <w:rPr>
          <w:rFonts w:ascii="Arial" w:hAnsi="Arial" w:cs="Arial"/>
          <w:sz w:val="20"/>
          <w:szCs w:val="20"/>
          <w:lang w:val="nl-NL"/>
        </w:rPr>
      </w:pPr>
      <w:r w:rsidRPr="00F3684D">
        <w:rPr>
          <w:rFonts w:ascii="Arial" w:hAnsi="Arial" w:cs="Arial"/>
          <w:sz w:val="20"/>
          <w:szCs w:val="20"/>
          <w:lang w:val="nl-NL"/>
        </w:rPr>
        <w:t xml:space="preserve">Het doel van de </w:t>
      </w:r>
      <w:proofErr w:type="spellStart"/>
      <w:r w:rsidRPr="00F3684D">
        <w:rPr>
          <w:rFonts w:ascii="Arial" w:hAnsi="Arial" w:cs="Arial"/>
          <w:sz w:val="20"/>
          <w:szCs w:val="20"/>
          <w:lang w:val="nl-NL"/>
        </w:rPr>
        <w:t>Sanquinavond</w:t>
      </w:r>
      <w:proofErr w:type="spellEnd"/>
      <w:r w:rsidRPr="00F3684D">
        <w:rPr>
          <w:rFonts w:ascii="Arial" w:hAnsi="Arial" w:cs="Arial"/>
          <w:sz w:val="20"/>
          <w:szCs w:val="20"/>
          <w:lang w:val="nl-NL"/>
        </w:rPr>
        <w:t xml:space="preserve"> is dat de actuele ontwikkelingen en kennis op het brede gebied van bloedtransfusiegeneeskunde en bloed-gerelateerde aandoeningen wordt overgedragen.</w:t>
      </w:r>
    </w:p>
    <w:p w:rsidR="009868F7" w:rsidRPr="00F71AC8" w:rsidRDefault="009868F7" w:rsidP="009868F7">
      <w:pPr>
        <w:rPr>
          <w:rFonts w:ascii="Arial" w:hAnsi="Arial" w:cs="Arial"/>
          <w:sz w:val="20"/>
          <w:szCs w:val="20"/>
          <w:lang w:val="nl-NL"/>
        </w:rPr>
      </w:pPr>
      <w:r w:rsidRPr="00F3684D">
        <w:rPr>
          <w:rFonts w:ascii="Arial" w:hAnsi="Arial" w:cs="Arial"/>
          <w:sz w:val="20"/>
          <w:szCs w:val="20"/>
          <w:lang w:val="nl-NL"/>
        </w:rPr>
        <w:t xml:space="preserve">Leerdoelen </w:t>
      </w:r>
    </w:p>
    <w:p w:rsidR="009868F7" w:rsidRPr="00F71AC8" w:rsidRDefault="009868F7" w:rsidP="009868F7">
      <w:pPr>
        <w:pStyle w:val="Lijstalinea"/>
        <w:numPr>
          <w:ilvl w:val="0"/>
          <w:numId w:val="1"/>
        </w:numPr>
        <w:rPr>
          <w:rFonts w:ascii="Arial" w:hAnsi="Arial" w:cs="Arial"/>
          <w:sz w:val="20"/>
          <w:szCs w:val="20"/>
          <w:lang w:val="nl-NL"/>
        </w:rPr>
      </w:pPr>
      <w:r w:rsidRPr="00F71AC8">
        <w:rPr>
          <w:rFonts w:ascii="Arial" w:hAnsi="Arial" w:cs="Arial"/>
          <w:sz w:val="20"/>
          <w:szCs w:val="20"/>
          <w:lang w:val="nl-NL"/>
        </w:rPr>
        <w:t xml:space="preserve">Kennis nemen </w:t>
      </w:r>
      <w:r w:rsidR="00F71AC8" w:rsidRPr="00F71AC8">
        <w:rPr>
          <w:rFonts w:ascii="Arial" w:hAnsi="Arial" w:cs="Arial"/>
          <w:sz w:val="20"/>
          <w:szCs w:val="20"/>
          <w:lang w:val="nl-NL"/>
        </w:rPr>
        <w:t>van diagnostiek en behandeling van het ziektebeeld hemolytische ziekte van de foetus en pasgeborene</w:t>
      </w:r>
    </w:p>
    <w:p w:rsidR="00704887" w:rsidRPr="00F71AC8" w:rsidRDefault="009C1670" w:rsidP="009868F7">
      <w:pPr>
        <w:pStyle w:val="Lijstalinea"/>
        <w:numPr>
          <w:ilvl w:val="0"/>
          <w:numId w:val="1"/>
        </w:numPr>
        <w:rPr>
          <w:rFonts w:ascii="Arial" w:hAnsi="Arial" w:cs="Arial"/>
          <w:sz w:val="20"/>
          <w:szCs w:val="20"/>
          <w:lang w:val="nl-NL"/>
        </w:rPr>
      </w:pPr>
      <w:r w:rsidRPr="00F71AC8">
        <w:rPr>
          <w:rFonts w:ascii="Arial" w:hAnsi="Arial" w:cs="Arial"/>
          <w:sz w:val="20"/>
          <w:szCs w:val="20"/>
          <w:lang w:val="nl-NL"/>
        </w:rPr>
        <w:t xml:space="preserve">Kennis nemen </w:t>
      </w:r>
      <w:r w:rsidR="00F71AC8" w:rsidRPr="00F71AC8">
        <w:rPr>
          <w:rFonts w:ascii="Arial" w:hAnsi="Arial" w:cs="Arial"/>
          <w:sz w:val="20"/>
          <w:szCs w:val="20"/>
          <w:lang w:val="nl-NL"/>
        </w:rPr>
        <w:t xml:space="preserve">diagnostiek en behandeling van het ziektebeeld foetale neonatale </w:t>
      </w:r>
      <w:proofErr w:type="spellStart"/>
      <w:r w:rsidR="00F71AC8" w:rsidRPr="00F71AC8">
        <w:rPr>
          <w:rFonts w:ascii="Arial" w:hAnsi="Arial" w:cs="Arial"/>
          <w:sz w:val="20"/>
          <w:szCs w:val="20"/>
          <w:lang w:val="nl-NL"/>
        </w:rPr>
        <w:t>alloimmuun</w:t>
      </w:r>
      <w:proofErr w:type="spellEnd"/>
      <w:r w:rsidR="00F71AC8" w:rsidRPr="00F71AC8">
        <w:rPr>
          <w:rFonts w:ascii="Arial" w:hAnsi="Arial" w:cs="Arial"/>
          <w:sz w:val="20"/>
          <w:szCs w:val="20"/>
          <w:lang w:val="nl-NL"/>
        </w:rPr>
        <w:t xml:space="preserve"> trombocytopenie</w:t>
      </w:r>
    </w:p>
    <w:p w:rsidR="009C1670" w:rsidRPr="00F71AC8" w:rsidRDefault="00704887" w:rsidP="005902C9">
      <w:pPr>
        <w:pStyle w:val="Lijstalinea"/>
        <w:numPr>
          <w:ilvl w:val="0"/>
          <w:numId w:val="1"/>
        </w:numPr>
        <w:rPr>
          <w:rFonts w:ascii="Arial" w:hAnsi="Arial" w:cs="Arial"/>
          <w:sz w:val="20"/>
          <w:szCs w:val="20"/>
          <w:lang w:val="nl-NL"/>
        </w:rPr>
      </w:pPr>
      <w:r w:rsidRPr="00F71AC8">
        <w:rPr>
          <w:rFonts w:ascii="Arial" w:hAnsi="Arial" w:cs="Arial"/>
          <w:sz w:val="20"/>
          <w:szCs w:val="20"/>
          <w:lang w:val="nl-NL"/>
        </w:rPr>
        <w:t xml:space="preserve">Kennis nemen </w:t>
      </w:r>
      <w:r w:rsidR="00F71AC8" w:rsidRPr="00F71AC8">
        <w:rPr>
          <w:rFonts w:ascii="Arial" w:hAnsi="Arial" w:cs="Arial"/>
          <w:sz w:val="20"/>
          <w:szCs w:val="20"/>
          <w:lang w:val="nl-NL"/>
        </w:rPr>
        <w:t>van de opbrengst van het screeningsprogramma prenatale screening infectieziekten en erytrocytenimmunisatie tijdens de zwangerschap</w:t>
      </w:r>
    </w:p>
    <w:p w:rsidR="00704887" w:rsidRPr="00F71AC8" w:rsidRDefault="00704887" w:rsidP="005902C9">
      <w:pPr>
        <w:pStyle w:val="Lijstalinea"/>
        <w:numPr>
          <w:ilvl w:val="0"/>
          <w:numId w:val="1"/>
        </w:numPr>
        <w:rPr>
          <w:rFonts w:ascii="Arial" w:hAnsi="Arial" w:cs="Arial"/>
          <w:sz w:val="20"/>
          <w:szCs w:val="20"/>
          <w:lang w:val="nl-NL"/>
        </w:rPr>
      </w:pPr>
      <w:r w:rsidRPr="00F71AC8">
        <w:rPr>
          <w:rFonts w:ascii="Arial" w:hAnsi="Arial" w:cs="Arial"/>
          <w:sz w:val="20"/>
          <w:szCs w:val="20"/>
          <w:lang w:val="nl-NL"/>
        </w:rPr>
        <w:t xml:space="preserve">Kennis nemen </w:t>
      </w:r>
      <w:r w:rsidR="00F71AC8" w:rsidRPr="00F71AC8">
        <w:rPr>
          <w:rFonts w:ascii="Arial" w:hAnsi="Arial" w:cs="Arial"/>
          <w:sz w:val="20"/>
          <w:szCs w:val="20"/>
          <w:lang w:val="nl-NL"/>
        </w:rPr>
        <w:t>van laboratoriumtesten die in geval van erytrocytenantistoffen tijdens de zwangerschap verricht moeten worden</w:t>
      </w:r>
    </w:p>
    <w:p w:rsidR="00F71AC8" w:rsidRPr="00F71AC8" w:rsidRDefault="00704887" w:rsidP="00F71AC8">
      <w:pPr>
        <w:pStyle w:val="Lijstalinea"/>
        <w:numPr>
          <w:ilvl w:val="0"/>
          <w:numId w:val="1"/>
        </w:numPr>
        <w:rPr>
          <w:rFonts w:ascii="Arial" w:hAnsi="Arial" w:cs="Arial"/>
          <w:sz w:val="20"/>
          <w:szCs w:val="20"/>
          <w:lang w:val="nl-NL"/>
        </w:rPr>
      </w:pPr>
      <w:r w:rsidRPr="00F71AC8">
        <w:rPr>
          <w:rFonts w:ascii="Arial" w:hAnsi="Arial" w:cs="Arial"/>
          <w:sz w:val="20"/>
          <w:szCs w:val="20"/>
          <w:lang w:val="nl-NL"/>
        </w:rPr>
        <w:t xml:space="preserve">Kennis nemen </w:t>
      </w:r>
      <w:r w:rsidR="00F71AC8" w:rsidRPr="00F71AC8">
        <w:rPr>
          <w:rFonts w:ascii="Arial" w:hAnsi="Arial" w:cs="Arial"/>
          <w:sz w:val="20"/>
          <w:szCs w:val="20"/>
          <w:lang w:val="nl-NL"/>
        </w:rPr>
        <w:t>van transfusiebeleid en de veranderingen in de richtlijn Bloedtransfusie, voor zover dat antistofscreening tijdens de zwangerschap betreft</w:t>
      </w:r>
    </w:p>
    <w:sectPr w:rsidR="00F71AC8" w:rsidRPr="00F71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75BEC"/>
    <w:multiLevelType w:val="hybridMultilevel"/>
    <w:tmpl w:val="5A1EA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D1"/>
    <w:rsid w:val="00014BA1"/>
    <w:rsid w:val="00085BC2"/>
    <w:rsid w:val="00095600"/>
    <w:rsid w:val="000A62F7"/>
    <w:rsid w:val="000C44B1"/>
    <w:rsid w:val="001153E3"/>
    <w:rsid w:val="00115845"/>
    <w:rsid w:val="00150A26"/>
    <w:rsid w:val="001629C1"/>
    <w:rsid w:val="001A0555"/>
    <w:rsid w:val="001B09C8"/>
    <w:rsid w:val="00226FAF"/>
    <w:rsid w:val="00283B73"/>
    <w:rsid w:val="0028499F"/>
    <w:rsid w:val="0029483E"/>
    <w:rsid w:val="002C099E"/>
    <w:rsid w:val="002E13E8"/>
    <w:rsid w:val="002E1D01"/>
    <w:rsid w:val="002F4D9B"/>
    <w:rsid w:val="00361674"/>
    <w:rsid w:val="003753C5"/>
    <w:rsid w:val="003A1E9A"/>
    <w:rsid w:val="003F415D"/>
    <w:rsid w:val="00453286"/>
    <w:rsid w:val="004A3979"/>
    <w:rsid w:val="004D22FF"/>
    <w:rsid w:val="004D293F"/>
    <w:rsid w:val="004D6E09"/>
    <w:rsid w:val="005366BE"/>
    <w:rsid w:val="00541AF5"/>
    <w:rsid w:val="005512F3"/>
    <w:rsid w:val="005555E7"/>
    <w:rsid w:val="0058219D"/>
    <w:rsid w:val="005B0D05"/>
    <w:rsid w:val="0064742B"/>
    <w:rsid w:val="00664D03"/>
    <w:rsid w:val="006C51C5"/>
    <w:rsid w:val="00704887"/>
    <w:rsid w:val="007454CE"/>
    <w:rsid w:val="007842E3"/>
    <w:rsid w:val="007A13D1"/>
    <w:rsid w:val="007C662E"/>
    <w:rsid w:val="007F4FA2"/>
    <w:rsid w:val="00806727"/>
    <w:rsid w:val="00807153"/>
    <w:rsid w:val="00847E74"/>
    <w:rsid w:val="008665E4"/>
    <w:rsid w:val="008A1066"/>
    <w:rsid w:val="008A3179"/>
    <w:rsid w:val="00961DC1"/>
    <w:rsid w:val="00984675"/>
    <w:rsid w:val="009868F7"/>
    <w:rsid w:val="009A20FE"/>
    <w:rsid w:val="009A2ED8"/>
    <w:rsid w:val="009C1670"/>
    <w:rsid w:val="009D7126"/>
    <w:rsid w:val="009F70BE"/>
    <w:rsid w:val="00AA1BE9"/>
    <w:rsid w:val="00AE2DE2"/>
    <w:rsid w:val="00AF0171"/>
    <w:rsid w:val="00B201CC"/>
    <w:rsid w:val="00B306D3"/>
    <w:rsid w:val="00B55D38"/>
    <w:rsid w:val="00B756BE"/>
    <w:rsid w:val="00BC39DD"/>
    <w:rsid w:val="00BD25DF"/>
    <w:rsid w:val="00C26D72"/>
    <w:rsid w:val="00C57E8A"/>
    <w:rsid w:val="00C92601"/>
    <w:rsid w:val="00CA6E76"/>
    <w:rsid w:val="00D564F4"/>
    <w:rsid w:val="00DC0206"/>
    <w:rsid w:val="00DE295B"/>
    <w:rsid w:val="00E22668"/>
    <w:rsid w:val="00E43761"/>
    <w:rsid w:val="00E46DCD"/>
    <w:rsid w:val="00E540EC"/>
    <w:rsid w:val="00EA5F6D"/>
    <w:rsid w:val="00EF7021"/>
    <w:rsid w:val="00F16377"/>
    <w:rsid w:val="00F518A2"/>
    <w:rsid w:val="00F71AC8"/>
    <w:rsid w:val="00F81742"/>
    <w:rsid w:val="00F84AFF"/>
    <w:rsid w:val="00FD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D7F48-E20C-4991-A990-6B463229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A13D1"/>
    <w:rPr>
      <w:color w:val="0000FF"/>
      <w:u w:val="single"/>
    </w:rPr>
  </w:style>
  <w:style w:type="table" w:styleId="Tabelraster">
    <w:name w:val="Table Grid"/>
    <w:basedOn w:val="Standaardtabel"/>
    <w:uiPriority w:val="39"/>
    <w:rsid w:val="007A13D1"/>
    <w:pPr>
      <w:spacing w:after="0" w:line="240" w:lineRule="auto"/>
    </w:pPr>
    <w:rPr>
      <w:rFonts w:ascii="Univers" w:hAnsi="Univers"/>
      <w:sz w:val="19"/>
      <w:szCs w:val="19"/>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A1E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1E9A"/>
    <w:rPr>
      <w:rFonts w:ascii="Segoe UI" w:hAnsi="Segoe UI" w:cs="Segoe UI"/>
      <w:sz w:val="18"/>
      <w:szCs w:val="18"/>
    </w:rPr>
  </w:style>
  <w:style w:type="paragraph" w:styleId="Lijstalinea">
    <w:name w:val="List Paragraph"/>
    <w:basedOn w:val="Standaard"/>
    <w:uiPriority w:val="34"/>
    <w:qFormat/>
    <w:rsid w:val="00986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42233">
      <w:bodyDiv w:val="1"/>
      <w:marLeft w:val="0"/>
      <w:marRight w:val="0"/>
      <w:marTop w:val="0"/>
      <w:marBottom w:val="0"/>
      <w:divBdr>
        <w:top w:val="none" w:sz="0" w:space="0" w:color="auto"/>
        <w:left w:val="none" w:sz="0" w:space="0" w:color="auto"/>
        <w:bottom w:val="none" w:sz="0" w:space="0" w:color="auto"/>
        <w:right w:val="none" w:sz="0" w:space="0" w:color="auto"/>
      </w:divBdr>
      <w:divsChild>
        <w:div w:id="1860000285">
          <w:marLeft w:val="0"/>
          <w:marRight w:val="0"/>
          <w:marTop w:val="0"/>
          <w:marBottom w:val="0"/>
          <w:divBdr>
            <w:top w:val="none" w:sz="0" w:space="0" w:color="auto"/>
            <w:left w:val="none" w:sz="0" w:space="0" w:color="auto"/>
            <w:bottom w:val="none" w:sz="0" w:space="0" w:color="auto"/>
            <w:right w:val="none" w:sz="0" w:space="0" w:color="auto"/>
          </w:divBdr>
          <w:divsChild>
            <w:div w:id="793908689">
              <w:marLeft w:val="0"/>
              <w:marRight w:val="0"/>
              <w:marTop w:val="0"/>
              <w:marBottom w:val="0"/>
              <w:divBdr>
                <w:top w:val="none" w:sz="0" w:space="0" w:color="auto"/>
                <w:left w:val="none" w:sz="0" w:space="0" w:color="auto"/>
                <w:bottom w:val="none" w:sz="0" w:space="0" w:color="auto"/>
                <w:right w:val="none" w:sz="0" w:space="0" w:color="auto"/>
              </w:divBdr>
              <w:divsChild>
                <w:div w:id="1902514">
                  <w:marLeft w:val="0"/>
                  <w:marRight w:val="0"/>
                  <w:marTop w:val="0"/>
                  <w:marBottom w:val="0"/>
                  <w:divBdr>
                    <w:top w:val="none" w:sz="0" w:space="0" w:color="auto"/>
                    <w:left w:val="none" w:sz="0" w:space="0" w:color="auto"/>
                    <w:bottom w:val="none" w:sz="0" w:space="0" w:color="auto"/>
                    <w:right w:val="none" w:sz="0" w:space="0" w:color="auto"/>
                  </w:divBdr>
                  <w:divsChild>
                    <w:div w:id="364019434">
                      <w:marLeft w:val="0"/>
                      <w:marRight w:val="0"/>
                      <w:marTop w:val="0"/>
                      <w:marBottom w:val="0"/>
                      <w:divBdr>
                        <w:top w:val="none" w:sz="0" w:space="0" w:color="auto"/>
                        <w:left w:val="none" w:sz="0" w:space="0" w:color="auto"/>
                        <w:bottom w:val="none" w:sz="0" w:space="0" w:color="auto"/>
                        <w:right w:val="none" w:sz="0" w:space="0" w:color="auto"/>
                      </w:divBdr>
                      <w:divsChild>
                        <w:div w:id="1267154355">
                          <w:marLeft w:val="0"/>
                          <w:marRight w:val="0"/>
                          <w:marTop w:val="0"/>
                          <w:marBottom w:val="0"/>
                          <w:divBdr>
                            <w:top w:val="none" w:sz="0" w:space="0" w:color="auto"/>
                            <w:left w:val="none" w:sz="0" w:space="0" w:color="auto"/>
                            <w:bottom w:val="single" w:sz="6" w:space="0" w:color="CCCCCC"/>
                            <w:right w:val="none" w:sz="0" w:space="0" w:color="auto"/>
                          </w:divBdr>
                          <w:divsChild>
                            <w:div w:id="1861235918">
                              <w:marLeft w:val="0"/>
                              <w:marRight w:val="0"/>
                              <w:marTop w:val="0"/>
                              <w:marBottom w:val="0"/>
                              <w:divBdr>
                                <w:top w:val="none" w:sz="0" w:space="0" w:color="auto"/>
                                <w:left w:val="none" w:sz="0" w:space="0" w:color="auto"/>
                                <w:bottom w:val="none" w:sz="0" w:space="0" w:color="auto"/>
                                <w:right w:val="none" w:sz="0" w:space="0" w:color="auto"/>
                              </w:divBdr>
                              <w:divsChild>
                                <w:div w:id="1241326504">
                                  <w:marLeft w:val="0"/>
                                  <w:marRight w:val="0"/>
                                  <w:marTop w:val="0"/>
                                  <w:marBottom w:val="0"/>
                                  <w:divBdr>
                                    <w:top w:val="none" w:sz="0" w:space="0" w:color="auto"/>
                                    <w:left w:val="none" w:sz="0" w:space="0" w:color="auto"/>
                                    <w:bottom w:val="none" w:sz="0" w:space="0" w:color="auto"/>
                                    <w:right w:val="none" w:sz="0" w:space="0" w:color="auto"/>
                                  </w:divBdr>
                                  <w:divsChild>
                                    <w:div w:id="20343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quin.nl/sanquinavond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67AC4190</Template>
  <TotalTime>1</TotalTime>
  <Pages>2</Pages>
  <Words>649</Words>
  <Characters>3571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Sanquin</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Lieshout-Krikke, Ryanne</dc:creator>
  <cp:keywords/>
  <dc:description/>
  <cp:lastModifiedBy>Lieshout-Krikke, Ryanne</cp:lastModifiedBy>
  <cp:revision>3</cp:revision>
  <cp:lastPrinted>2018-12-17T10:39:00Z</cp:lastPrinted>
  <dcterms:created xsi:type="dcterms:W3CDTF">2020-01-29T10:18:00Z</dcterms:created>
  <dcterms:modified xsi:type="dcterms:W3CDTF">2020-01-29T10:18:00Z</dcterms:modified>
</cp:coreProperties>
</file>